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6EC" w:rsidRPr="001F5AC8" w:rsidRDefault="003926EC" w:rsidP="004A7A07">
      <w:pPr>
        <w:pStyle w:val="Header"/>
        <w:tabs>
          <w:tab w:val="clear" w:pos="4153"/>
          <w:tab w:val="clear" w:pos="8306"/>
        </w:tabs>
        <w:jc w:val="center"/>
        <w:rPr>
          <w:rFonts w:cs="Simplified Arabic"/>
          <w:b/>
          <w:bCs/>
          <w:sz w:val="24"/>
          <w:szCs w:val="24"/>
          <w:rtl/>
        </w:rPr>
      </w:pPr>
      <w:r w:rsidRPr="001F5AC8">
        <w:rPr>
          <w:rFonts w:cs="Simplified Arabic"/>
          <w:b/>
          <w:bCs/>
          <w:sz w:val="24"/>
          <w:szCs w:val="24"/>
          <w:rtl/>
        </w:rPr>
        <w:t>الجهاز المركزي للإحصاء الفلسطيني</w:t>
      </w:r>
    </w:p>
    <w:p w:rsidR="003926EC" w:rsidRPr="001F5AC8" w:rsidRDefault="003926EC" w:rsidP="004A7A07">
      <w:pPr>
        <w:pStyle w:val="Header"/>
        <w:tabs>
          <w:tab w:val="clear" w:pos="4153"/>
          <w:tab w:val="clear" w:pos="8306"/>
        </w:tabs>
        <w:jc w:val="center"/>
        <w:rPr>
          <w:rFonts w:cs="Simplified Arabic"/>
          <w:b/>
          <w:bCs/>
          <w:sz w:val="24"/>
          <w:szCs w:val="24"/>
          <w:rtl/>
        </w:rPr>
      </w:pPr>
      <w:r w:rsidRPr="001F5AC8">
        <w:rPr>
          <w:rFonts w:cs="Simplified Arabic"/>
          <w:b/>
          <w:bCs/>
          <w:sz w:val="24"/>
          <w:szCs w:val="24"/>
          <w:rtl/>
        </w:rPr>
        <w:t>الإدارة العامة للإحصاءات الجغرافية</w:t>
      </w:r>
    </w:p>
    <w:p w:rsidR="003926EC" w:rsidRPr="001F5AC8" w:rsidRDefault="003926EC" w:rsidP="004A7A07">
      <w:pPr>
        <w:pStyle w:val="Header"/>
        <w:tabs>
          <w:tab w:val="clear" w:pos="4153"/>
          <w:tab w:val="clear" w:pos="8306"/>
        </w:tabs>
        <w:jc w:val="center"/>
        <w:rPr>
          <w:rFonts w:cs="Simplified Arabic"/>
          <w:b/>
          <w:bCs/>
          <w:sz w:val="24"/>
          <w:szCs w:val="24"/>
          <w:rtl/>
        </w:rPr>
      </w:pPr>
      <w:r w:rsidRPr="001F5AC8">
        <w:rPr>
          <w:rFonts w:cs="Simplified Arabic"/>
          <w:b/>
          <w:bCs/>
          <w:sz w:val="24"/>
          <w:szCs w:val="24"/>
          <w:rtl/>
        </w:rPr>
        <w:t xml:space="preserve">دائرة إحصاءات </w:t>
      </w:r>
      <w:r w:rsidRPr="001F5AC8">
        <w:rPr>
          <w:rFonts w:cs="Simplified Arabic" w:hint="cs"/>
          <w:b/>
          <w:bCs/>
          <w:sz w:val="24"/>
          <w:szCs w:val="24"/>
          <w:rtl/>
        </w:rPr>
        <w:t>المصادر الطبيعية</w:t>
      </w:r>
    </w:p>
    <w:p w:rsidR="003926EC" w:rsidRPr="001F5AC8" w:rsidRDefault="003926EC" w:rsidP="004A7A07">
      <w:pPr>
        <w:pStyle w:val="Header"/>
        <w:tabs>
          <w:tab w:val="clear" w:pos="4153"/>
          <w:tab w:val="clear" w:pos="8306"/>
        </w:tabs>
        <w:jc w:val="center"/>
        <w:rPr>
          <w:rFonts w:cs="Simplified Arabic"/>
          <w:b/>
          <w:bCs/>
          <w:sz w:val="24"/>
          <w:szCs w:val="24"/>
          <w:rtl/>
        </w:rPr>
      </w:pPr>
      <w:r w:rsidRPr="001F5AC8">
        <w:rPr>
          <w:rFonts w:cs="Simplified Arabic" w:hint="cs"/>
          <w:b/>
          <w:bCs/>
          <w:sz w:val="24"/>
          <w:szCs w:val="24"/>
          <w:rtl/>
        </w:rPr>
        <w:t>الطاقة المتجددة</w:t>
      </w:r>
      <w:r w:rsidRPr="001F5AC8">
        <w:rPr>
          <w:rFonts w:cs="Simplified Arabic"/>
          <w:b/>
          <w:bCs/>
          <w:sz w:val="24"/>
          <w:szCs w:val="24"/>
          <w:rtl/>
        </w:rPr>
        <w:t xml:space="preserve"> في فلسطين</w:t>
      </w:r>
    </w:p>
    <w:p w:rsidR="003926EC" w:rsidRPr="001F5AC8" w:rsidRDefault="003926EC" w:rsidP="003926EC">
      <w:pPr>
        <w:jc w:val="lowKashida"/>
        <w:rPr>
          <w:rFonts w:cs="Simplified Arabic"/>
          <w:b/>
          <w:bCs/>
          <w:sz w:val="24"/>
          <w:szCs w:val="24"/>
          <w:rtl/>
        </w:rPr>
      </w:pPr>
      <w:r w:rsidRPr="001F5AC8">
        <w:rPr>
          <w:rFonts w:cs="Simplified Arabic" w:hint="cs"/>
          <w:b/>
          <w:bCs/>
          <w:sz w:val="24"/>
          <w:szCs w:val="24"/>
          <w:rtl/>
        </w:rPr>
        <w:t>مقدمة:</w:t>
      </w:r>
    </w:p>
    <w:p w:rsidR="003926EC" w:rsidRPr="001F5AC8" w:rsidRDefault="003926EC" w:rsidP="003926EC">
      <w:pPr>
        <w:ind w:left="-1"/>
        <w:jc w:val="lowKashida"/>
        <w:rPr>
          <w:rFonts w:cs="Simplified Arabic"/>
          <w:sz w:val="24"/>
          <w:szCs w:val="24"/>
          <w:rtl/>
        </w:rPr>
      </w:pPr>
      <w:r w:rsidRPr="001F5AC8">
        <w:rPr>
          <w:rFonts w:cs="Simplified Arabic" w:hint="eastAsia"/>
          <w:sz w:val="24"/>
          <w:szCs w:val="24"/>
          <w:rtl/>
        </w:rPr>
        <w:t>تهتم</w:t>
      </w:r>
      <w:r w:rsidRPr="001F5AC8">
        <w:rPr>
          <w:rFonts w:cs="Simplified Arabic"/>
          <w:sz w:val="24"/>
          <w:szCs w:val="24"/>
          <w:rtl/>
        </w:rPr>
        <w:t xml:space="preserve"> معظم دول العالم بتوفير بيانات عن الطاقة نظرا </w:t>
      </w:r>
      <w:r w:rsidRPr="001F5AC8">
        <w:rPr>
          <w:rFonts w:cs="Simplified Arabic" w:hint="eastAsia"/>
          <w:sz w:val="24"/>
          <w:szCs w:val="24"/>
          <w:rtl/>
        </w:rPr>
        <w:t>إلى</w:t>
      </w:r>
      <w:r w:rsidRPr="001F5AC8">
        <w:rPr>
          <w:rFonts w:cs="Simplified Arabic"/>
          <w:sz w:val="24"/>
          <w:szCs w:val="24"/>
          <w:rtl/>
        </w:rPr>
        <w:t xml:space="preserve"> الدور الذي تلعبه في عكس </w:t>
      </w:r>
      <w:r w:rsidRPr="001F5AC8">
        <w:rPr>
          <w:rFonts w:cs="Simplified Arabic" w:hint="cs"/>
          <w:sz w:val="24"/>
          <w:szCs w:val="24"/>
          <w:rtl/>
        </w:rPr>
        <w:t>مستوى الرفاهية</w:t>
      </w:r>
      <w:r w:rsidRPr="001F5AC8">
        <w:rPr>
          <w:rFonts w:cs="Simplified Arabic"/>
          <w:sz w:val="24"/>
          <w:szCs w:val="24"/>
          <w:rtl/>
        </w:rPr>
        <w:t xml:space="preserve"> وتوفير مؤشرات حول الوضع </w:t>
      </w:r>
      <w:r w:rsidRPr="001F5AC8">
        <w:rPr>
          <w:rFonts w:cs="Simplified Arabic" w:hint="eastAsia"/>
          <w:sz w:val="24"/>
          <w:szCs w:val="24"/>
          <w:rtl/>
        </w:rPr>
        <w:t>الاقتصادي</w:t>
      </w:r>
      <w:r w:rsidRPr="001F5AC8">
        <w:rPr>
          <w:rFonts w:cs="Simplified Arabic"/>
          <w:sz w:val="24"/>
          <w:szCs w:val="24"/>
          <w:rtl/>
        </w:rPr>
        <w:t xml:space="preserve"> ومستوى المعيشة لدى المواطنين. </w:t>
      </w:r>
      <w:r w:rsidRPr="001F5AC8">
        <w:rPr>
          <w:rFonts w:cs="Simplified Arabic" w:hint="cs"/>
          <w:sz w:val="24"/>
          <w:szCs w:val="24"/>
          <w:rtl/>
        </w:rPr>
        <w:t>ودأب الجهاز المركزي للإحصاء الفلسطيني على إنتاج البيانات الإحصائية الخاصة بالطاقة بشكل سنوي على موقعه الإلكتروني (</w:t>
      </w:r>
      <w:r w:rsidRPr="001F5AC8">
        <w:rPr>
          <w:rFonts w:cs="Simplified Arabic"/>
          <w:sz w:val="24"/>
          <w:szCs w:val="24"/>
        </w:rPr>
        <w:t>www.pcbs.gov.ps</w:t>
      </w:r>
      <w:r w:rsidRPr="001F5AC8">
        <w:rPr>
          <w:rFonts w:cs="Simplified Arabic" w:hint="cs"/>
          <w:sz w:val="24"/>
          <w:szCs w:val="24"/>
          <w:rtl/>
        </w:rPr>
        <w:t>).</w:t>
      </w:r>
    </w:p>
    <w:p w:rsidR="003926EC" w:rsidRPr="001F5AC8" w:rsidRDefault="003926EC" w:rsidP="003926EC">
      <w:pPr>
        <w:pStyle w:val="NormalWeb"/>
        <w:bidi/>
        <w:spacing w:before="0" w:beforeAutospacing="0" w:after="0" w:afterAutospacing="0"/>
        <w:jc w:val="lowKashida"/>
        <w:rPr>
          <w:rFonts w:cs="Simplified Arabic"/>
          <w:rtl/>
        </w:rPr>
      </w:pPr>
    </w:p>
    <w:p w:rsidR="003926EC" w:rsidRPr="001F5AC8" w:rsidRDefault="003926EC" w:rsidP="003926EC">
      <w:pPr>
        <w:pStyle w:val="NormalWeb"/>
        <w:bidi/>
        <w:spacing w:before="0" w:beforeAutospacing="0" w:after="0" w:afterAutospacing="0"/>
        <w:jc w:val="lowKashida"/>
        <w:rPr>
          <w:rFonts w:cs="Simplified Arabic"/>
          <w:b/>
          <w:bCs/>
          <w:rtl/>
        </w:rPr>
      </w:pPr>
      <w:r w:rsidRPr="001F5AC8">
        <w:rPr>
          <w:rFonts w:cs="Simplified Arabic" w:hint="cs"/>
          <w:rtl/>
        </w:rPr>
        <w:t xml:space="preserve"> </w:t>
      </w:r>
      <w:r w:rsidRPr="001F5AC8">
        <w:rPr>
          <w:rFonts w:cs="Simplified Arabic" w:hint="cs"/>
          <w:b/>
          <w:bCs/>
          <w:rtl/>
        </w:rPr>
        <w:t>الهدف:</w:t>
      </w:r>
    </w:p>
    <w:p w:rsidR="000E10F3" w:rsidRPr="001F5AC8" w:rsidRDefault="003926EC" w:rsidP="003926EC">
      <w:pPr>
        <w:jc w:val="lowKashida"/>
        <w:rPr>
          <w:rFonts w:cs="Simplified Arabic"/>
          <w:sz w:val="24"/>
          <w:szCs w:val="24"/>
        </w:rPr>
      </w:pPr>
      <w:r w:rsidRPr="001F5AC8">
        <w:rPr>
          <w:rFonts w:cs="Simplified Arabic" w:hint="cs"/>
          <w:sz w:val="24"/>
          <w:szCs w:val="24"/>
          <w:rtl/>
        </w:rPr>
        <w:t>تهدف هذه الورقة إلى وصف حالة ومناقشة وضع قطاع الطاقة المتجددة في فلسطين وتقديم مقترحات للنهوض بهذا القطاع الهام.</w:t>
      </w:r>
    </w:p>
    <w:p w:rsidR="003926EC" w:rsidRPr="001F5AC8" w:rsidRDefault="003926EC" w:rsidP="003926EC">
      <w:pPr>
        <w:jc w:val="lowKashida"/>
        <w:rPr>
          <w:rFonts w:cs="Simplified Arabic"/>
          <w:sz w:val="24"/>
          <w:szCs w:val="24"/>
          <w:rtl/>
        </w:rPr>
      </w:pPr>
    </w:p>
    <w:p w:rsidR="003926EC" w:rsidRPr="001F5AC8" w:rsidRDefault="003926EC" w:rsidP="003926EC">
      <w:pPr>
        <w:jc w:val="both"/>
        <w:rPr>
          <w:rFonts w:cs="Simplified Arabic"/>
          <w:b/>
          <w:bCs/>
          <w:sz w:val="24"/>
          <w:szCs w:val="24"/>
          <w:rtl/>
        </w:rPr>
      </w:pPr>
      <w:r w:rsidRPr="001F5AC8">
        <w:rPr>
          <w:rFonts w:cs="Simplified Arabic" w:hint="cs"/>
          <w:b/>
          <w:bCs/>
          <w:sz w:val="24"/>
          <w:szCs w:val="24"/>
          <w:rtl/>
        </w:rPr>
        <w:t>أشكال الطاقة الرئيسية المستخدمة في فلسطين:</w:t>
      </w:r>
    </w:p>
    <w:p w:rsidR="003926EC" w:rsidRPr="004C0474" w:rsidRDefault="003926EC" w:rsidP="004C0474">
      <w:pPr>
        <w:pStyle w:val="ListParagraph"/>
        <w:numPr>
          <w:ilvl w:val="0"/>
          <w:numId w:val="2"/>
        </w:numPr>
        <w:bidi/>
        <w:ind w:left="348"/>
        <w:rPr>
          <w:rFonts w:cs="Simplified Arabic"/>
        </w:rPr>
      </w:pPr>
      <w:r w:rsidRPr="004C0474">
        <w:rPr>
          <w:rFonts w:cs="Simplified Arabic" w:hint="cs"/>
          <w:rtl/>
        </w:rPr>
        <w:t>المشتقات النفطية: الغاز، البنزين، السولار، الكاز</w:t>
      </w:r>
      <w:r w:rsidR="004C0474" w:rsidRPr="004C0474">
        <w:rPr>
          <w:rFonts w:cs="Simplified Arabic" w:hint="cs"/>
          <w:rtl/>
        </w:rPr>
        <w:t>.</w:t>
      </w:r>
    </w:p>
    <w:p w:rsidR="003926EC" w:rsidRPr="004C0474" w:rsidRDefault="003926EC" w:rsidP="004C0474">
      <w:pPr>
        <w:pStyle w:val="ListParagraph"/>
        <w:numPr>
          <w:ilvl w:val="0"/>
          <w:numId w:val="2"/>
        </w:numPr>
        <w:bidi/>
        <w:ind w:left="348"/>
        <w:rPr>
          <w:rFonts w:cs="Simplified Arabic"/>
        </w:rPr>
      </w:pPr>
      <w:r w:rsidRPr="004C0474">
        <w:rPr>
          <w:rFonts w:cs="Simplified Arabic" w:hint="cs"/>
          <w:rtl/>
        </w:rPr>
        <w:t>الطاقة الكهربائية.</w:t>
      </w:r>
    </w:p>
    <w:p w:rsidR="003926EC" w:rsidRPr="004C0474" w:rsidRDefault="003926EC" w:rsidP="004C0474">
      <w:pPr>
        <w:pStyle w:val="ListParagraph"/>
        <w:numPr>
          <w:ilvl w:val="0"/>
          <w:numId w:val="2"/>
        </w:numPr>
        <w:bidi/>
        <w:ind w:left="348"/>
        <w:jc w:val="both"/>
        <w:rPr>
          <w:rFonts w:cs="Simplified Arabic"/>
        </w:rPr>
      </w:pPr>
      <w:r w:rsidRPr="004C0474">
        <w:rPr>
          <w:rFonts w:cs="Simplified Arabic" w:hint="cs"/>
          <w:rtl/>
        </w:rPr>
        <w:t>الطاقات المتجددة: الطاقة الشمسية (كهربائية، حرارية)، الكتل الحيوية (فحم، حطب، جفت، مخلفات)، طاقة الرياح</w:t>
      </w:r>
      <w:r w:rsidR="004C0474">
        <w:rPr>
          <w:rFonts w:cs="Simplified Arabic" w:hint="cs"/>
          <w:rtl/>
        </w:rPr>
        <w:t>.</w:t>
      </w:r>
    </w:p>
    <w:p w:rsidR="003926EC" w:rsidRPr="001F5AC8" w:rsidRDefault="003926EC" w:rsidP="003926EC">
      <w:pPr>
        <w:pStyle w:val="ListParagraph"/>
        <w:bidi/>
        <w:ind w:left="313"/>
        <w:jc w:val="both"/>
        <w:rPr>
          <w:rFonts w:cs="Simplified Arabic"/>
        </w:rPr>
      </w:pPr>
    </w:p>
    <w:p w:rsidR="003926EC" w:rsidRPr="001F5AC8" w:rsidRDefault="003926EC" w:rsidP="003926EC">
      <w:pPr>
        <w:jc w:val="both"/>
        <w:rPr>
          <w:rFonts w:cs="Simplified Arabic"/>
          <w:b/>
          <w:bCs/>
          <w:sz w:val="24"/>
          <w:szCs w:val="24"/>
          <w:rtl/>
        </w:rPr>
      </w:pPr>
      <w:r w:rsidRPr="001F5AC8">
        <w:rPr>
          <w:rFonts w:cs="Simplified Arabic" w:hint="cs"/>
          <w:b/>
          <w:bCs/>
          <w:sz w:val="24"/>
          <w:szCs w:val="24"/>
          <w:rtl/>
        </w:rPr>
        <w:t>المشتقات النفطية:</w:t>
      </w:r>
    </w:p>
    <w:p w:rsidR="003926EC" w:rsidRDefault="003926EC" w:rsidP="003926EC">
      <w:pPr>
        <w:jc w:val="both"/>
        <w:rPr>
          <w:rFonts w:cs="Simplified Arabic"/>
          <w:sz w:val="24"/>
          <w:szCs w:val="24"/>
          <w:rtl/>
        </w:rPr>
      </w:pPr>
      <w:r w:rsidRPr="001F5AC8">
        <w:rPr>
          <w:rFonts w:cs="Simplified Arabic" w:hint="cs"/>
          <w:sz w:val="24"/>
          <w:szCs w:val="24"/>
          <w:rtl/>
        </w:rPr>
        <w:t>تستورد فلسطين جميع احتياجاتها من المشتقات النفطية، ويتم استيرادها من إسرائيل فقط، وتستورد كذلك معظم احتياجاتها من الكهرباء من إسرائيل، وقد وصلت نسبة الواردات من المشتقات النفطية حوالي 67.5% من مجمل واردات الطاقة، ومن الكهرباء حوالي 32.2%، ومن الفحم والحطب ما نسبته 0.3% وذلك في العام 2013.</w:t>
      </w:r>
    </w:p>
    <w:p w:rsidR="000E10F3" w:rsidRDefault="000E10F3" w:rsidP="003926EC">
      <w:pPr>
        <w:jc w:val="both"/>
        <w:rPr>
          <w:rFonts w:cs="Simplified Arabic"/>
          <w:sz w:val="24"/>
          <w:szCs w:val="24"/>
          <w:rtl/>
        </w:rPr>
      </w:pPr>
    </w:p>
    <w:p w:rsidR="000E10F3" w:rsidRPr="001F5AC8" w:rsidRDefault="000E10F3" w:rsidP="003926EC">
      <w:pPr>
        <w:jc w:val="both"/>
        <w:rPr>
          <w:rFonts w:cs="Simplified Arabic"/>
          <w:sz w:val="24"/>
          <w:szCs w:val="24"/>
          <w:rtl/>
        </w:rPr>
      </w:pPr>
    </w:p>
    <w:p w:rsidR="000E10F3" w:rsidRDefault="000E10F3" w:rsidP="000E10F3">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0E10F3" w:rsidP="000E10F3">
      <w:pPr>
        <w:jc w:val="center"/>
        <w:rPr>
          <w:rFonts w:cs="Simplified Arabic"/>
          <w:b/>
          <w:bCs/>
          <w:sz w:val="24"/>
          <w:szCs w:val="24"/>
          <w:rtl/>
        </w:rPr>
      </w:pPr>
    </w:p>
    <w:p w:rsidR="000E10F3" w:rsidRDefault="0011678E" w:rsidP="003926EC">
      <w:pPr>
        <w:jc w:val="center"/>
        <w:rPr>
          <w:rFonts w:cs="Simplified Arabic"/>
          <w:b/>
          <w:bCs/>
          <w:sz w:val="24"/>
          <w:szCs w:val="24"/>
          <w:rtl/>
        </w:rPr>
      </w:pPr>
      <w:r w:rsidRPr="0011678E">
        <w:rPr>
          <w:rFonts w:cs="Simplified Arabic"/>
          <w:noProof/>
          <w:sz w:val="24"/>
          <w:szCs w:val="24"/>
          <w:rtl/>
        </w:rPr>
        <w:pict>
          <v:rect id="_x0000_s1026" style="position:absolute;left:0;text-align:left;margin-left:-21.5pt;margin-top:5.3pt;width:212.25pt;height:76.95pt;z-index:251658240" fillcolor="#ddd8c2 [2894]" strokecolor="#f2f2f2 [3041]" strokeweight="3pt">
            <v:shadow on="t" type="perspective" color="#974706 [1609]" opacity=".5" offset="1pt" offset2="-1pt"/>
            <v:textbox style="mso-next-textbox:#_x0000_s1026">
              <w:txbxContent>
                <w:p w:rsidR="000E10F3" w:rsidRDefault="000E10F3" w:rsidP="004C0474">
                  <w:pPr>
                    <w:jc w:val="both"/>
                  </w:pPr>
                  <w:r>
                    <w:rPr>
                      <w:rFonts w:cs="Simplified Arabic" w:hint="cs"/>
                      <w:b/>
                      <w:bCs/>
                      <w:sz w:val="24"/>
                      <w:szCs w:val="24"/>
                      <w:rtl/>
                    </w:rPr>
                    <w:t xml:space="preserve">تستورد فلسطين كافة احتياجاتها النفطية من إسرائيل، وتستورد حوالي 90% من احتياجاتها من الطاقة الكهربائية أغلبها من إسرائيل </w:t>
                  </w:r>
                </w:p>
              </w:txbxContent>
            </v:textbox>
            <w10:wrap anchorx="page"/>
          </v:rect>
        </w:pict>
      </w: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11678E" w:rsidP="003926EC">
      <w:pPr>
        <w:jc w:val="center"/>
        <w:rPr>
          <w:rFonts w:cs="Simplified Arabic"/>
          <w:b/>
          <w:bCs/>
          <w:sz w:val="24"/>
          <w:szCs w:val="24"/>
          <w:rtl/>
        </w:rPr>
      </w:pPr>
      <w:r>
        <w:rPr>
          <w:rFonts w:cs="Simplified Arabic"/>
          <w:b/>
          <w:bCs/>
          <w:noProof/>
          <w:sz w:val="24"/>
          <w:szCs w:val="24"/>
          <w:rtl/>
        </w:rPr>
        <w:pict>
          <v:rect id="_x0000_s1027" style="position:absolute;left:0;text-align:left;margin-left:-21.5pt;margin-top:7.85pt;width:212.25pt;height:75.75pt;z-index:251659264" fillcolor="#ddd8c2 [2894]" strokecolor="#f2f2f2 [3041]" strokeweight="3pt">
            <v:shadow on="t" type="perspective" color="#974706 [1609]" opacity=".5" offset="1pt" offset2="-1pt"/>
            <v:textbox style="mso-next-textbox:#_x0000_s1027">
              <w:txbxContent>
                <w:p w:rsidR="006B6D63" w:rsidRDefault="006B6D63" w:rsidP="004C0474">
                  <w:pPr>
                    <w:jc w:val="both"/>
                    <w:rPr>
                      <w:rFonts w:cs="Simplified Arabic"/>
                      <w:b/>
                      <w:bCs/>
                      <w:sz w:val="24"/>
                      <w:szCs w:val="24"/>
                      <w:rtl/>
                    </w:rPr>
                  </w:pPr>
                  <w:r>
                    <w:rPr>
                      <w:rFonts w:cs="Simplified Arabic" w:hint="cs"/>
                      <w:b/>
                      <w:bCs/>
                      <w:sz w:val="24"/>
                      <w:szCs w:val="24"/>
                      <w:rtl/>
                    </w:rPr>
                    <w:t xml:space="preserve">على الرغم من تميز فلسطين في استخدام السخانات الشمسية إلا أن هناك تناقصا في نسبة استخدامها </w:t>
                  </w:r>
                </w:p>
                <w:p w:rsidR="000E10F3" w:rsidRPr="006B6D63" w:rsidRDefault="000E10F3" w:rsidP="006B6D63"/>
              </w:txbxContent>
            </v:textbox>
            <w10:wrap anchorx="page"/>
          </v:rect>
        </w:pict>
      </w: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11678E" w:rsidP="003926EC">
      <w:pPr>
        <w:jc w:val="center"/>
        <w:rPr>
          <w:rFonts w:cs="Simplified Arabic"/>
          <w:b/>
          <w:bCs/>
          <w:sz w:val="24"/>
          <w:szCs w:val="24"/>
          <w:rtl/>
        </w:rPr>
      </w:pPr>
      <w:r>
        <w:rPr>
          <w:rFonts w:cs="Simplified Arabic"/>
          <w:b/>
          <w:bCs/>
          <w:noProof/>
          <w:sz w:val="24"/>
          <w:szCs w:val="24"/>
          <w:rtl/>
        </w:rPr>
        <w:pict>
          <v:rect id="_x0000_s1028" style="position:absolute;left:0;text-align:left;margin-left:-21.5pt;margin-top:2.15pt;width:212.25pt;height:76.5pt;z-index:251660288" fillcolor="#ddd8c2 [2894]" strokecolor="#f2f2f2 [3041]" strokeweight="3pt">
            <v:shadow on="t" type="perspective" color="#974706 [1609]" opacity=".5" offset="1pt" offset2="-1pt"/>
            <v:textbox style="mso-next-textbox:#_x0000_s1028">
              <w:txbxContent>
                <w:p w:rsidR="006B6D63" w:rsidRDefault="006B6D63" w:rsidP="00E9342E">
                  <w:pPr>
                    <w:jc w:val="both"/>
                    <w:rPr>
                      <w:rFonts w:cs="Simplified Arabic"/>
                      <w:b/>
                      <w:bCs/>
                      <w:sz w:val="24"/>
                      <w:szCs w:val="24"/>
                      <w:rtl/>
                    </w:rPr>
                  </w:pPr>
                  <w:r>
                    <w:rPr>
                      <w:rFonts w:cs="Simplified Arabic" w:hint="cs"/>
                      <w:b/>
                      <w:bCs/>
                      <w:sz w:val="24"/>
                      <w:szCs w:val="24"/>
                      <w:rtl/>
                    </w:rPr>
                    <w:t>توليد الطاقة الكهربائية بواسطة الطاقة الشمسية لا زال خجولا بالمقارنة مع دول الجوار كإسرائيل والأردن</w:t>
                  </w:r>
                </w:p>
                <w:p w:rsidR="000E10F3" w:rsidRPr="006B6D63" w:rsidRDefault="000E10F3" w:rsidP="006B6D63"/>
              </w:txbxContent>
            </v:textbox>
            <w10:wrap anchorx="page"/>
          </v:rect>
        </w:pict>
      </w: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0E10F3" w:rsidRDefault="000E10F3" w:rsidP="003926EC">
      <w:pPr>
        <w:jc w:val="center"/>
        <w:rPr>
          <w:rFonts w:cs="Simplified Arabic"/>
          <w:b/>
          <w:bCs/>
          <w:sz w:val="24"/>
          <w:szCs w:val="24"/>
          <w:rtl/>
        </w:rPr>
      </w:pPr>
    </w:p>
    <w:p w:rsidR="006B6D63" w:rsidRDefault="0011678E" w:rsidP="003926EC">
      <w:pPr>
        <w:jc w:val="center"/>
        <w:rPr>
          <w:rFonts w:cs="Simplified Arabic"/>
          <w:b/>
          <w:bCs/>
          <w:sz w:val="24"/>
          <w:szCs w:val="24"/>
          <w:rtl/>
        </w:rPr>
      </w:pPr>
      <w:r>
        <w:rPr>
          <w:rFonts w:cs="Simplified Arabic"/>
          <w:b/>
          <w:bCs/>
          <w:noProof/>
          <w:sz w:val="24"/>
          <w:szCs w:val="24"/>
          <w:rtl/>
        </w:rPr>
        <w:pict>
          <v:rect id="_x0000_s1029" style="position:absolute;left:0;text-align:left;margin-left:-21.5pt;margin-top:4.7pt;width:212.25pt;height:76.5pt;z-index:251661312" fillcolor="#ddd8c2 [2894]" strokecolor="#f2f2f2 [3041]" strokeweight="3pt">
            <v:shadow on="t" type="perspective" color="#974706 [1609]" opacity=".5" offset="1pt" offset2="-1pt"/>
            <v:textbox style="mso-next-textbox:#_x0000_s1029">
              <w:txbxContent>
                <w:p w:rsidR="006B6D63" w:rsidRDefault="006B6D63" w:rsidP="00E9342E">
                  <w:pPr>
                    <w:jc w:val="both"/>
                    <w:rPr>
                      <w:rFonts w:cs="Simplified Arabic"/>
                      <w:b/>
                      <w:bCs/>
                      <w:sz w:val="24"/>
                      <w:szCs w:val="24"/>
                      <w:rtl/>
                    </w:rPr>
                  </w:pPr>
                  <w:r>
                    <w:rPr>
                      <w:rFonts w:cs="Simplified Arabic" w:hint="cs"/>
                      <w:b/>
                      <w:bCs/>
                      <w:sz w:val="24"/>
                      <w:szCs w:val="24"/>
                      <w:rtl/>
                    </w:rPr>
                    <w:t>حوالي 34% من الأسر الفلسطينية تستخدم الحطب والجفت لأغراض الطاقة معظمها يتم بطرق بدائية وبدون سوق ناظم لها</w:t>
                  </w:r>
                </w:p>
                <w:p w:rsidR="000E10F3" w:rsidRPr="006B6D63" w:rsidRDefault="000E10F3" w:rsidP="006B6D63"/>
              </w:txbxContent>
            </v:textbox>
            <w10:wrap anchorx="page"/>
          </v:rect>
        </w:pict>
      </w:r>
    </w:p>
    <w:p w:rsidR="00E9342E" w:rsidRDefault="00E9342E" w:rsidP="003926EC">
      <w:pPr>
        <w:jc w:val="center"/>
        <w:rPr>
          <w:rFonts w:cs="Simplified Arabic"/>
          <w:b/>
          <w:bCs/>
          <w:sz w:val="24"/>
          <w:szCs w:val="24"/>
          <w:rtl/>
        </w:rPr>
      </w:pPr>
    </w:p>
    <w:p w:rsidR="00E9342E" w:rsidRDefault="00E9342E" w:rsidP="003926EC">
      <w:pPr>
        <w:jc w:val="center"/>
        <w:rPr>
          <w:rFonts w:cs="Simplified Arabic"/>
          <w:b/>
          <w:bCs/>
          <w:sz w:val="24"/>
          <w:szCs w:val="24"/>
          <w:rtl/>
        </w:rPr>
      </w:pPr>
    </w:p>
    <w:p w:rsidR="00E9342E" w:rsidRDefault="00E9342E" w:rsidP="003926EC">
      <w:pPr>
        <w:jc w:val="center"/>
        <w:rPr>
          <w:rFonts w:cs="Simplified Arabic"/>
          <w:b/>
          <w:bCs/>
          <w:sz w:val="24"/>
          <w:szCs w:val="24"/>
          <w:rtl/>
        </w:rPr>
      </w:pPr>
    </w:p>
    <w:p w:rsidR="00E9342E" w:rsidRDefault="00E9342E" w:rsidP="003926EC">
      <w:pPr>
        <w:jc w:val="center"/>
        <w:rPr>
          <w:rFonts w:cs="Simplified Arabic"/>
          <w:b/>
          <w:bCs/>
          <w:sz w:val="24"/>
          <w:szCs w:val="24"/>
          <w:rtl/>
        </w:rPr>
      </w:pPr>
    </w:p>
    <w:p w:rsidR="00E9342E" w:rsidRDefault="00E9342E" w:rsidP="003926EC">
      <w:pPr>
        <w:jc w:val="center"/>
        <w:rPr>
          <w:rFonts w:cs="Simplified Arabic"/>
          <w:b/>
          <w:bCs/>
          <w:sz w:val="24"/>
          <w:szCs w:val="24"/>
          <w:rtl/>
        </w:rPr>
      </w:pPr>
    </w:p>
    <w:p w:rsidR="00E9342E" w:rsidRDefault="00E9342E" w:rsidP="003926EC">
      <w:pPr>
        <w:jc w:val="center"/>
        <w:rPr>
          <w:rFonts w:cs="Simplified Arabic"/>
          <w:b/>
          <w:bCs/>
          <w:sz w:val="24"/>
          <w:szCs w:val="24"/>
          <w:rtl/>
        </w:rPr>
      </w:pPr>
    </w:p>
    <w:p w:rsidR="00E9342E" w:rsidRDefault="00E9342E" w:rsidP="003926EC">
      <w:pPr>
        <w:jc w:val="center"/>
        <w:rPr>
          <w:rFonts w:cs="Simplified Arabic"/>
          <w:b/>
          <w:bCs/>
          <w:sz w:val="24"/>
          <w:szCs w:val="24"/>
          <w:rtl/>
        </w:rPr>
      </w:pPr>
    </w:p>
    <w:p w:rsidR="00E9342E" w:rsidRDefault="00E9342E" w:rsidP="003926EC">
      <w:pPr>
        <w:jc w:val="center"/>
        <w:rPr>
          <w:rFonts w:cs="Simplified Arabic"/>
          <w:b/>
          <w:bCs/>
          <w:sz w:val="24"/>
          <w:szCs w:val="24"/>
          <w:rtl/>
        </w:rPr>
      </w:pPr>
    </w:p>
    <w:p w:rsidR="00E9342E" w:rsidRDefault="00E9342E" w:rsidP="003926EC">
      <w:pPr>
        <w:jc w:val="center"/>
        <w:rPr>
          <w:rFonts w:cs="Simplified Arabic"/>
          <w:b/>
          <w:bCs/>
          <w:sz w:val="24"/>
          <w:szCs w:val="24"/>
          <w:rtl/>
        </w:rPr>
      </w:pPr>
    </w:p>
    <w:p w:rsidR="00E9342E" w:rsidRDefault="00E9342E" w:rsidP="003926EC">
      <w:pPr>
        <w:jc w:val="center"/>
        <w:rPr>
          <w:rFonts w:cs="Simplified Arabic"/>
          <w:b/>
          <w:bCs/>
          <w:sz w:val="24"/>
          <w:szCs w:val="24"/>
          <w:rtl/>
        </w:rPr>
      </w:pPr>
    </w:p>
    <w:p w:rsidR="00E9342E" w:rsidRDefault="00E9342E" w:rsidP="003926EC">
      <w:pPr>
        <w:jc w:val="center"/>
        <w:rPr>
          <w:rFonts w:cs="Simplified Arabic"/>
          <w:b/>
          <w:bCs/>
          <w:sz w:val="24"/>
          <w:szCs w:val="24"/>
          <w:rtl/>
        </w:rPr>
      </w:pPr>
    </w:p>
    <w:p w:rsidR="000F6AE0" w:rsidRDefault="000F6AE0" w:rsidP="000F6AE0">
      <w:pPr>
        <w:jc w:val="center"/>
        <w:rPr>
          <w:rFonts w:cs="Simplified Arabic"/>
          <w:b/>
          <w:bCs/>
          <w:sz w:val="24"/>
          <w:szCs w:val="24"/>
          <w:rtl/>
        </w:rPr>
      </w:pPr>
    </w:p>
    <w:p w:rsidR="003926EC" w:rsidRPr="000F6AE0" w:rsidRDefault="003926EC" w:rsidP="000F6AE0">
      <w:pPr>
        <w:jc w:val="center"/>
        <w:rPr>
          <w:rFonts w:cs="Simplified Arabic"/>
          <w:b/>
          <w:bCs/>
          <w:sz w:val="22"/>
          <w:szCs w:val="22"/>
        </w:rPr>
      </w:pPr>
      <w:r w:rsidRPr="000F6AE0">
        <w:rPr>
          <w:rFonts w:cs="Simplified Arabic" w:hint="cs"/>
          <w:b/>
          <w:bCs/>
          <w:sz w:val="22"/>
          <w:szCs w:val="22"/>
          <w:rtl/>
        </w:rPr>
        <w:t>التوزيع النسبي لأ</w:t>
      </w:r>
      <w:r w:rsidR="000F6AE0" w:rsidRPr="000F6AE0">
        <w:rPr>
          <w:rFonts w:cs="Simplified Arabic" w:hint="cs"/>
          <w:b/>
          <w:bCs/>
          <w:sz w:val="22"/>
          <w:szCs w:val="22"/>
          <w:rtl/>
        </w:rPr>
        <w:t>شكال الطاقة المستوردة في فلسطين</w:t>
      </w:r>
      <w:r w:rsidRPr="000F6AE0">
        <w:rPr>
          <w:rFonts w:cs="Simplified Arabic" w:hint="cs"/>
          <w:b/>
          <w:bCs/>
          <w:sz w:val="22"/>
          <w:szCs w:val="22"/>
          <w:rtl/>
        </w:rPr>
        <w:t>، 2013</w:t>
      </w:r>
    </w:p>
    <w:p w:rsidR="003926EC" w:rsidRPr="001F5AC8" w:rsidRDefault="003926EC" w:rsidP="003926EC">
      <w:pPr>
        <w:jc w:val="center"/>
        <w:rPr>
          <w:rFonts w:cs="Simplified Arabic"/>
          <w:sz w:val="24"/>
          <w:szCs w:val="24"/>
          <w:rtl/>
        </w:rPr>
      </w:pPr>
      <w:r w:rsidRPr="001F5AC8">
        <w:rPr>
          <w:rFonts w:cs="Simplified Arabic" w:hint="cs"/>
          <w:noProof/>
          <w:sz w:val="24"/>
          <w:szCs w:val="24"/>
          <w:rtl/>
        </w:rPr>
        <w:drawing>
          <wp:inline distT="0" distB="0" distL="0" distR="0">
            <wp:extent cx="2899410" cy="1581150"/>
            <wp:effectExtent l="19050" t="0" r="1524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926EC" w:rsidRPr="00B24020" w:rsidRDefault="003926EC" w:rsidP="003926EC">
      <w:pPr>
        <w:jc w:val="lowKashida"/>
        <w:rPr>
          <w:rFonts w:cs="Simplified Arabic"/>
          <w:sz w:val="16"/>
          <w:szCs w:val="16"/>
          <w:rtl/>
        </w:rPr>
      </w:pPr>
    </w:p>
    <w:p w:rsidR="003926EC" w:rsidRPr="001F5AC8" w:rsidRDefault="003926EC" w:rsidP="003926EC">
      <w:pPr>
        <w:jc w:val="both"/>
        <w:rPr>
          <w:rFonts w:cs="Simplified Arabic"/>
          <w:b/>
          <w:bCs/>
          <w:sz w:val="24"/>
          <w:szCs w:val="24"/>
          <w:rtl/>
        </w:rPr>
      </w:pPr>
      <w:r w:rsidRPr="001F5AC8">
        <w:rPr>
          <w:rFonts w:cs="Simplified Arabic" w:hint="cs"/>
          <w:b/>
          <w:bCs/>
          <w:sz w:val="24"/>
          <w:szCs w:val="24"/>
          <w:rtl/>
        </w:rPr>
        <w:t xml:space="preserve">الطاقة الكهربائية في فلسطين: </w:t>
      </w:r>
    </w:p>
    <w:p w:rsidR="003926EC" w:rsidRPr="001F5AC8" w:rsidRDefault="003926EC" w:rsidP="003926EC">
      <w:pPr>
        <w:jc w:val="both"/>
        <w:rPr>
          <w:rFonts w:cs="Simplified Arabic"/>
          <w:sz w:val="24"/>
          <w:szCs w:val="24"/>
          <w:rtl/>
        </w:rPr>
      </w:pPr>
      <w:r w:rsidRPr="001F5AC8">
        <w:rPr>
          <w:rFonts w:cs="Simplified Arabic" w:hint="cs"/>
          <w:sz w:val="24"/>
          <w:szCs w:val="24"/>
          <w:rtl/>
        </w:rPr>
        <w:t>تستورد فلسطين معظم احتياجاتها من الطاقة الكهربائية من إسرائيل حيث وصلت الواردات من الجانب الإسرائيلي ما نسبته 95% فيما وصلت الواردات من الجانب المصري ما نسبته 4% ومن الجانب الأردني 1% وذلك خلال العام 2013.</w:t>
      </w:r>
    </w:p>
    <w:p w:rsidR="003926EC" w:rsidRPr="001F5AC8" w:rsidRDefault="003926EC" w:rsidP="003926EC">
      <w:pPr>
        <w:jc w:val="both"/>
        <w:rPr>
          <w:rFonts w:cs="Simplified Arabic"/>
          <w:sz w:val="24"/>
          <w:szCs w:val="24"/>
        </w:rPr>
      </w:pPr>
    </w:p>
    <w:p w:rsidR="003926EC" w:rsidRDefault="003926EC" w:rsidP="003926EC">
      <w:pPr>
        <w:ind w:left="-1"/>
        <w:jc w:val="lowKashida"/>
        <w:rPr>
          <w:rFonts w:cs="Simplified Arabic"/>
          <w:sz w:val="24"/>
          <w:szCs w:val="24"/>
          <w:rtl/>
        </w:rPr>
      </w:pPr>
      <w:r w:rsidRPr="001F5AC8">
        <w:rPr>
          <w:rFonts w:cs="Simplified Arabic" w:hint="cs"/>
          <w:sz w:val="24"/>
          <w:szCs w:val="24"/>
          <w:rtl/>
        </w:rPr>
        <w:t xml:space="preserve">تستورد فلسطين من إسرائيل معظم احتياجاتها من الطاقة، حيث يوجد محطة توليد كهرباء واحدة في قطاع غزة، تعتمد في تشغيلها على السولار المستورد من اسرائيل، وقد أنتجت المحطة حوالي 403 جيجا واط ساعة، ما نسبته 8% من مشتريات فلسطين من الكهرباء وما نسبته 23% فقط من مشتريات قطاع غزة من الطاقة الكهربائية كما في العام 2013. </w:t>
      </w:r>
    </w:p>
    <w:p w:rsidR="005D3B4A" w:rsidRPr="00B24020" w:rsidRDefault="005D3B4A" w:rsidP="003926EC">
      <w:pPr>
        <w:ind w:left="-1"/>
        <w:jc w:val="lowKashida"/>
        <w:rPr>
          <w:rFonts w:cs="Simplified Arabic"/>
          <w:sz w:val="16"/>
          <w:szCs w:val="16"/>
          <w:rtl/>
        </w:rPr>
      </w:pPr>
    </w:p>
    <w:p w:rsidR="003926EC" w:rsidRPr="000F6AE0" w:rsidRDefault="003926EC" w:rsidP="003926EC">
      <w:pPr>
        <w:jc w:val="center"/>
        <w:rPr>
          <w:rFonts w:cs="Simplified Arabic"/>
          <w:b/>
          <w:bCs/>
          <w:sz w:val="22"/>
          <w:szCs w:val="22"/>
          <w:rtl/>
        </w:rPr>
      </w:pPr>
      <w:r w:rsidRPr="000F6AE0">
        <w:rPr>
          <w:rFonts w:cs="Simplified Arabic" w:hint="cs"/>
          <w:b/>
          <w:bCs/>
          <w:sz w:val="22"/>
          <w:szCs w:val="22"/>
          <w:rtl/>
        </w:rPr>
        <w:t>الواردات من الطاقة الكهربائية (ميجا واط ساعة) في فلسطين حسب المصدر، 2013</w:t>
      </w:r>
    </w:p>
    <w:p w:rsidR="003926EC" w:rsidRPr="001F5AC8" w:rsidRDefault="003926EC" w:rsidP="003926EC">
      <w:pPr>
        <w:pStyle w:val="ListParagraph"/>
        <w:bidi/>
        <w:ind w:left="30"/>
        <w:jc w:val="center"/>
        <w:rPr>
          <w:rFonts w:cs="Simplified Arabic"/>
          <w:rtl/>
        </w:rPr>
      </w:pPr>
      <w:r w:rsidRPr="001F5AC8">
        <w:rPr>
          <w:rFonts w:cs="Simplified Arabic"/>
          <w:noProof/>
          <w:rtl/>
        </w:rPr>
        <w:drawing>
          <wp:inline distT="0" distB="0" distL="0" distR="0">
            <wp:extent cx="2857500" cy="1857375"/>
            <wp:effectExtent l="19050" t="0" r="1905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926EC" w:rsidRPr="00B24020" w:rsidRDefault="003926EC" w:rsidP="003926EC">
      <w:pPr>
        <w:ind w:left="360"/>
        <w:jc w:val="both"/>
        <w:rPr>
          <w:rFonts w:cs="Simplified Arabic"/>
          <w:sz w:val="16"/>
          <w:szCs w:val="16"/>
          <w:rtl/>
        </w:rPr>
      </w:pPr>
    </w:p>
    <w:p w:rsidR="003926EC" w:rsidRPr="001F5AC8" w:rsidRDefault="003926EC" w:rsidP="003926EC">
      <w:pPr>
        <w:ind w:left="-1"/>
        <w:jc w:val="lowKashida"/>
        <w:rPr>
          <w:rFonts w:cs="Simplified Arabic"/>
          <w:sz w:val="24"/>
          <w:szCs w:val="24"/>
          <w:rtl/>
        </w:rPr>
      </w:pPr>
      <w:r w:rsidRPr="001F5AC8">
        <w:rPr>
          <w:rFonts w:cs="Simplified Arabic" w:hint="cs"/>
          <w:sz w:val="24"/>
          <w:szCs w:val="24"/>
          <w:rtl/>
        </w:rPr>
        <w:t xml:space="preserve">الطلب المتزايد على الطاقة الكهربائية نتيجة النمو السكاني، يرافقه نمو عمراني وزيادة بالمشاريع التي تتطلب توفير طاقة كهربائية، الأمر الذي يؤدي إلى زيادة الضغط على الشبكة </w:t>
      </w:r>
      <w:r w:rsidRPr="001F5AC8">
        <w:rPr>
          <w:rFonts w:cs="Simplified Arabic" w:hint="cs"/>
          <w:sz w:val="24"/>
          <w:szCs w:val="24"/>
          <w:rtl/>
        </w:rPr>
        <w:lastRenderedPageBreak/>
        <w:t>الكهربائية، ولتحقيق أمن الطاقة لا بد من تنويع مصادر واردات الطاقة والتوجه إلى مصادر الطاقة المتجددة، مما يسهم بتقليل المنبعثات والحفاظ على البيئة.</w:t>
      </w:r>
    </w:p>
    <w:p w:rsidR="00ED4B38" w:rsidRPr="00B24020" w:rsidRDefault="00ED4B38" w:rsidP="003926EC">
      <w:pPr>
        <w:jc w:val="lowKashida"/>
        <w:rPr>
          <w:rFonts w:cs="Simplified Arabic"/>
          <w:b/>
          <w:bCs/>
          <w:sz w:val="16"/>
          <w:szCs w:val="16"/>
          <w:rtl/>
        </w:rPr>
      </w:pPr>
    </w:p>
    <w:p w:rsidR="003926EC" w:rsidRDefault="003926EC" w:rsidP="003926EC">
      <w:pPr>
        <w:jc w:val="lowKashida"/>
        <w:rPr>
          <w:rFonts w:cs="Simplified Arabic"/>
          <w:b/>
          <w:bCs/>
          <w:sz w:val="24"/>
          <w:szCs w:val="24"/>
          <w:rtl/>
        </w:rPr>
      </w:pPr>
      <w:r w:rsidRPr="001F5AC8">
        <w:rPr>
          <w:rFonts w:cs="Simplified Arabic" w:hint="cs"/>
          <w:b/>
          <w:bCs/>
          <w:sz w:val="24"/>
          <w:szCs w:val="24"/>
          <w:rtl/>
        </w:rPr>
        <w:t xml:space="preserve">  الطاقة المتجددة</w:t>
      </w:r>
    </w:p>
    <w:p w:rsidR="00ED4B38" w:rsidRDefault="00ED4B38" w:rsidP="003926EC">
      <w:pPr>
        <w:jc w:val="lowKashida"/>
        <w:rPr>
          <w:rFonts w:cs="Simplified Arabic"/>
          <w:b/>
          <w:bCs/>
          <w:sz w:val="24"/>
          <w:szCs w:val="24"/>
          <w:rtl/>
        </w:rPr>
      </w:pPr>
      <w:r w:rsidRPr="00ED4B38">
        <w:rPr>
          <w:rFonts w:cs="Simplified Arabic" w:hint="cs"/>
          <w:sz w:val="24"/>
          <w:szCs w:val="24"/>
          <w:rtl/>
        </w:rPr>
        <w:t xml:space="preserve">هي </w:t>
      </w:r>
      <w:hyperlink r:id="rId10" w:tooltip="طاقة" w:history="1">
        <w:r w:rsidRPr="00ED4B38">
          <w:rPr>
            <w:rFonts w:cs="Simplified Arabic" w:hint="cs"/>
            <w:sz w:val="24"/>
            <w:szCs w:val="24"/>
            <w:rtl/>
          </w:rPr>
          <w:t>الطّاقة</w:t>
        </w:r>
      </w:hyperlink>
      <w:r w:rsidRPr="00ED4B38">
        <w:rPr>
          <w:rFonts w:cs="Simplified Arabic" w:hint="cs"/>
          <w:sz w:val="24"/>
          <w:szCs w:val="24"/>
          <w:rtl/>
        </w:rPr>
        <w:t xml:space="preserve"> المستمدة من </w:t>
      </w:r>
      <w:hyperlink r:id="rId11" w:tooltip="الموارد الطبيعية" w:history="1">
        <w:r w:rsidRPr="00ED4B38">
          <w:rPr>
            <w:rFonts w:cs="Simplified Arabic" w:hint="cs"/>
            <w:sz w:val="24"/>
            <w:szCs w:val="24"/>
            <w:rtl/>
          </w:rPr>
          <w:t>الموارد الطبيعية</w:t>
        </w:r>
      </w:hyperlink>
      <w:r w:rsidRPr="00ED4B38">
        <w:rPr>
          <w:rFonts w:cs="Simplified Arabic" w:hint="cs"/>
          <w:sz w:val="24"/>
          <w:szCs w:val="24"/>
          <w:rtl/>
        </w:rPr>
        <w:t xml:space="preserve"> التي تتجدد أي الّتي لا تنفذ</w:t>
      </w:r>
      <w:r>
        <w:rPr>
          <w:rFonts w:cs="Simplified Arabic" w:hint="cs"/>
          <w:b/>
          <w:bCs/>
          <w:sz w:val="24"/>
          <w:szCs w:val="24"/>
          <w:rtl/>
        </w:rPr>
        <w:t xml:space="preserve">، </w:t>
      </w:r>
      <w:r w:rsidRPr="00C53425">
        <w:rPr>
          <w:rFonts w:cs="Simplified Arabic" w:hint="cs"/>
          <w:sz w:val="24"/>
          <w:szCs w:val="24"/>
          <w:rtl/>
        </w:rPr>
        <w:t>ومن أشكالها المتوفرة في فلسطين الآتية</w:t>
      </w:r>
      <w:r>
        <w:rPr>
          <w:rFonts w:cs="Simplified Arabic" w:hint="cs"/>
          <w:b/>
          <w:bCs/>
          <w:sz w:val="24"/>
          <w:szCs w:val="24"/>
          <w:rtl/>
        </w:rPr>
        <w:t>:</w:t>
      </w:r>
    </w:p>
    <w:p w:rsidR="00ED4B38" w:rsidRPr="00B24020" w:rsidRDefault="00ED4B38" w:rsidP="003926EC">
      <w:pPr>
        <w:jc w:val="lowKashida"/>
        <w:rPr>
          <w:rFonts w:cs="Simplified Arabic"/>
          <w:b/>
          <w:bCs/>
          <w:sz w:val="16"/>
          <w:szCs w:val="16"/>
          <w:rtl/>
        </w:rPr>
      </w:pPr>
    </w:p>
    <w:p w:rsidR="003926EC" w:rsidRPr="001F5AC8" w:rsidRDefault="003926EC" w:rsidP="00ED4B38">
      <w:pPr>
        <w:jc w:val="both"/>
        <w:rPr>
          <w:rFonts w:cs="Simplified Arabic"/>
          <w:b/>
          <w:bCs/>
          <w:sz w:val="24"/>
          <w:szCs w:val="24"/>
          <w:rtl/>
        </w:rPr>
      </w:pPr>
      <w:r w:rsidRPr="001F5AC8">
        <w:rPr>
          <w:rFonts w:cs="Simplified Arabic" w:hint="cs"/>
          <w:b/>
          <w:bCs/>
          <w:sz w:val="24"/>
          <w:szCs w:val="24"/>
          <w:rtl/>
        </w:rPr>
        <w:t>السخانات الشمسية:</w:t>
      </w:r>
    </w:p>
    <w:p w:rsidR="003926EC" w:rsidRPr="001F5AC8" w:rsidRDefault="003926EC" w:rsidP="003926EC">
      <w:pPr>
        <w:jc w:val="both"/>
        <w:rPr>
          <w:rFonts w:cs="Simplified Arabic"/>
          <w:sz w:val="24"/>
          <w:szCs w:val="24"/>
          <w:rtl/>
        </w:rPr>
      </w:pPr>
      <w:r w:rsidRPr="001F5AC8">
        <w:rPr>
          <w:rFonts w:cs="Simplified Arabic" w:hint="cs"/>
          <w:sz w:val="24"/>
          <w:szCs w:val="24"/>
          <w:rtl/>
        </w:rPr>
        <w:t xml:space="preserve">بدأ استخدام السخانات الشمسية في فلسطين منذ زمن بعيد، وتكسو السخانات الشمسية أسطح معظم المنازل في فلسطين حيث تصل نسبة توفر السخان الشمسي لدى الأسر الفلسطينية حوالي 57% كما في كانون الثاني 2015، بواقع 63% في الضفة الغربية و44% في قطاع غزة. </w:t>
      </w:r>
    </w:p>
    <w:p w:rsidR="003926EC" w:rsidRPr="00C53425" w:rsidRDefault="003926EC" w:rsidP="003926EC">
      <w:pPr>
        <w:jc w:val="both"/>
        <w:rPr>
          <w:rFonts w:cs="Simplified Arabic"/>
          <w:rtl/>
        </w:rPr>
      </w:pPr>
    </w:p>
    <w:p w:rsidR="003926EC" w:rsidRPr="000F6AE0" w:rsidRDefault="003926EC" w:rsidP="003926EC">
      <w:pPr>
        <w:jc w:val="center"/>
        <w:rPr>
          <w:rFonts w:cs="Simplified Arabic"/>
          <w:b/>
          <w:bCs/>
          <w:sz w:val="22"/>
          <w:szCs w:val="22"/>
          <w:rtl/>
        </w:rPr>
      </w:pPr>
      <w:r w:rsidRPr="000F6AE0">
        <w:rPr>
          <w:rFonts w:cs="Simplified Arabic" w:hint="cs"/>
          <w:b/>
          <w:bCs/>
          <w:sz w:val="22"/>
          <w:szCs w:val="22"/>
          <w:rtl/>
        </w:rPr>
        <w:t>نسبة الأسر في فلسطين التي تستخدم السخان</w:t>
      </w:r>
      <w:r w:rsidRPr="000F6AE0">
        <w:rPr>
          <w:rFonts w:cs="Simplified Arabic"/>
          <w:b/>
          <w:bCs/>
          <w:sz w:val="22"/>
          <w:szCs w:val="22"/>
          <w:rtl/>
        </w:rPr>
        <w:br/>
      </w:r>
      <w:r w:rsidRPr="000F6AE0">
        <w:rPr>
          <w:rFonts w:cs="Simplified Arabic" w:hint="cs"/>
          <w:b/>
          <w:bCs/>
          <w:sz w:val="22"/>
          <w:szCs w:val="22"/>
          <w:rtl/>
        </w:rPr>
        <w:t xml:space="preserve"> الشمسي، 2001 </w:t>
      </w:r>
      <w:r w:rsidRPr="000F6AE0">
        <w:rPr>
          <w:rFonts w:cs="Simplified Arabic"/>
          <w:b/>
          <w:bCs/>
          <w:sz w:val="22"/>
          <w:szCs w:val="22"/>
          <w:rtl/>
        </w:rPr>
        <w:t>–</w:t>
      </w:r>
      <w:r w:rsidRPr="000F6AE0">
        <w:rPr>
          <w:rFonts w:cs="Simplified Arabic" w:hint="cs"/>
          <w:b/>
          <w:bCs/>
          <w:sz w:val="22"/>
          <w:szCs w:val="22"/>
          <w:rtl/>
        </w:rPr>
        <w:t xml:space="preserve"> 2015</w:t>
      </w:r>
    </w:p>
    <w:p w:rsidR="003926EC" w:rsidRPr="001F5AC8" w:rsidRDefault="003926EC" w:rsidP="003926EC">
      <w:pPr>
        <w:jc w:val="center"/>
        <w:rPr>
          <w:rFonts w:cs="Simplified Arabic"/>
          <w:sz w:val="24"/>
          <w:szCs w:val="24"/>
          <w:rtl/>
        </w:rPr>
      </w:pPr>
      <w:r w:rsidRPr="001F5AC8">
        <w:rPr>
          <w:rFonts w:cs="Simplified Arabic"/>
          <w:noProof/>
          <w:sz w:val="24"/>
          <w:szCs w:val="24"/>
          <w:rtl/>
        </w:rPr>
        <w:drawing>
          <wp:inline distT="0" distB="0" distL="0" distR="0">
            <wp:extent cx="2867025" cy="1724025"/>
            <wp:effectExtent l="19050" t="0" r="9525"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926EC" w:rsidRPr="00B24020" w:rsidRDefault="003926EC" w:rsidP="003926EC">
      <w:pPr>
        <w:jc w:val="both"/>
        <w:rPr>
          <w:rFonts w:cs="Simplified Arabic"/>
          <w:sz w:val="16"/>
          <w:szCs w:val="16"/>
          <w:rtl/>
        </w:rPr>
      </w:pPr>
    </w:p>
    <w:p w:rsidR="003926EC" w:rsidRDefault="003926EC" w:rsidP="003926EC">
      <w:pPr>
        <w:jc w:val="both"/>
        <w:rPr>
          <w:rFonts w:cs="Simplified Arabic"/>
          <w:sz w:val="24"/>
          <w:szCs w:val="24"/>
          <w:rtl/>
        </w:rPr>
      </w:pPr>
      <w:r w:rsidRPr="001F5AC8">
        <w:rPr>
          <w:rFonts w:cs="Simplified Arabic" w:hint="cs"/>
          <w:sz w:val="24"/>
          <w:szCs w:val="24"/>
          <w:rtl/>
        </w:rPr>
        <w:t>وعند مقارنة استخدام السخانات الشمسية بين فلسطين والدول المجاورة نلاحظ الفارق الكبير بين البلدان على الرغم من تشابه الظروف الجغرافية. حيث تبلغ نسبة استخدام الأسر للسخانات الشمسية في قبرص وإسرائيل حوالي 90% وفي فلسطين تصل لحوالي 57%، بينما لا تتجاوز 15% في الأردن وذلك للعام 2015.</w:t>
      </w:r>
    </w:p>
    <w:p w:rsidR="00B24020" w:rsidRPr="00B24020" w:rsidRDefault="00B24020" w:rsidP="003926EC">
      <w:pPr>
        <w:jc w:val="both"/>
        <w:rPr>
          <w:rFonts w:cs="Simplified Arabic"/>
          <w:sz w:val="16"/>
          <w:szCs w:val="16"/>
        </w:rPr>
      </w:pPr>
    </w:p>
    <w:p w:rsidR="003926EC" w:rsidRPr="000F6AE0" w:rsidRDefault="003926EC" w:rsidP="003926EC">
      <w:pPr>
        <w:jc w:val="center"/>
        <w:rPr>
          <w:rFonts w:cs="Simplified Arabic"/>
          <w:b/>
          <w:bCs/>
          <w:sz w:val="22"/>
          <w:szCs w:val="22"/>
          <w:rtl/>
        </w:rPr>
      </w:pPr>
      <w:r w:rsidRPr="000F6AE0">
        <w:rPr>
          <w:rFonts w:cs="Simplified Arabic" w:hint="cs"/>
          <w:b/>
          <w:bCs/>
          <w:sz w:val="22"/>
          <w:szCs w:val="22"/>
          <w:rtl/>
        </w:rPr>
        <w:t>نسبة الأسر التي يتوفر لديها سخان شمسي، 2015</w:t>
      </w:r>
    </w:p>
    <w:p w:rsidR="003926EC" w:rsidRPr="001F5AC8" w:rsidRDefault="003926EC" w:rsidP="003926EC">
      <w:pPr>
        <w:jc w:val="both"/>
        <w:rPr>
          <w:rFonts w:cs="Simplified Arabic"/>
          <w:b/>
          <w:bCs/>
          <w:sz w:val="24"/>
          <w:szCs w:val="24"/>
          <w:rtl/>
        </w:rPr>
      </w:pPr>
      <w:r w:rsidRPr="001F5AC8">
        <w:rPr>
          <w:rFonts w:cs="Simplified Arabic"/>
          <w:b/>
          <w:bCs/>
          <w:noProof/>
          <w:sz w:val="24"/>
          <w:szCs w:val="24"/>
          <w:rtl/>
        </w:rPr>
        <w:drawing>
          <wp:inline distT="0" distB="0" distL="0" distR="0">
            <wp:extent cx="2899410" cy="1457325"/>
            <wp:effectExtent l="19050" t="0" r="1524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926EC" w:rsidRPr="001F5AC8" w:rsidRDefault="003926EC" w:rsidP="003926EC">
      <w:pPr>
        <w:jc w:val="both"/>
        <w:rPr>
          <w:rFonts w:cs="Simplified Arabic"/>
          <w:sz w:val="24"/>
          <w:szCs w:val="24"/>
          <w:rtl/>
        </w:rPr>
      </w:pPr>
      <w:r w:rsidRPr="001F5AC8">
        <w:rPr>
          <w:rFonts w:cs="Simplified Arabic" w:hint="cs"/>
          <w:sz w:val="24"/>
          <w:szCs w:val="24"/>
          <w:rtl/>
        </w:rPr>
        <w:lastRenderedPageBreak/>
        <w:t xml:space="preserve">بالرغم من ارتفاع نسبة استخدام السخانات الشمسية في فلسطين، إلا أن هناك تناقص ملحوظ في استخدامه خلال السنوات الأخيرة وخصوصا في قطاع غزة نتيجة للحصار المفروض وصعوبة استيراده أو تصنيعه، بينما في الضفة الغربية يلاحظ انتشار البناء العمودي دون وجود سخانات شمسية أحيانا، وكذلك اعتماد بعض الأسر على الكهرباء لتسخين المياه في ظل التهرب من دفع فواتير الكهرباء، مما يجعل من الضرورة بمكان اتخاذ الإجراءات اللازمة لتفعيل استخدامها، ففي إسرائيل مثلا هناك إجبار لتركيب السخانات الشمسية عند كل بناء جديد، حيث أن فترة استرداد قيمة الاستثمار تتحقق في حدود السنتين فقط بالمقارنة مع استخدام الكهرباء لتسخين المياه. </w:t>
      </w:r>
    </w:p>
    <w:p w:rsidR="003926EC" w:rsidRPr="00894AAE" w:rsidRDefault="003926EC" w:rsidP="003926EC">
      <w:pPr>
        <w:jc w:val="both"/>
        <w:rPr>
          <w:rFonts w:cs="Simplified Arabic"/>
          <w:sz w:val="16"/>
          <w:szCs w:val="16"/>
          <w:rtl/>
        </w:rPr>
      </w:pPr>
    </w:p>
    <w:p w:rsidR="003926EC" w:rsidRDefault="003926EC" w:rsidP="003926EC">
      <w:pPr>
        <w:jc w:val="both"/>
        <w:rPr>
          <w:rFonts w:cs="Simplified Arabic"/>
          <w:sz w:val="24"/>
          <w:szCs w:val="24"/>
          <w:rtl/>
        </w:rPr>
      </w:pPr>
      <w:r w:rsidRPr="001F5AC8">
        <w:rPr>
          <w:rFonts w:cs="Simplified Arabic" w:hint="cs"/>
          <w:sz w:val="24"/>
          <w:szCs w:val="24"/>
          <w:rtl/>
        </w:rPr>
        <w:t xml:space="preserve">وتشير التقديرات إلى أن </w:t>
      </w:r>
      <w:r w:rsidRPr="001F5AC8">
        <w:rPr>
          <w:rFonts w:cs="Simplified Arabic"/>
          <w:sz w:val="24"/>
          <w:szCs w:val="24"/>
          <w:rtl/>
        </w:rPr>
        <w:t xml:space="preserve">زيادة نسبة السخانات الشمسية ب 5%، توفر 30 ألف ميجاواط ساعة، </w:t>
      </w:r>
      <w:r w:rsidRPr="001F5AC8">
        <w:rPr>
          <w:rFonts w:cs="Simplified Arabic" w:hint="cs"/>
          <w:sz w:val="24"/>
          <w:szCs w:val="24"/>
          <w:rtl/>
        </w:rPr>
        <w:t>وبالتالي توفر</w:t>
      </w:r>
      <w:r w:rsidRPr="001F5AC8">
        <w:rPr>
          <w:rFonts w:cs="Simplified Arabic"/>
          <w:sz w:val="24"/>
          <w:szCs w:val="24"/>
          <w:rtl/>
        </w:rPr>
        <w:t xml:space="preserve"> حوالي 6 مليون دولار، </w:t>
      </w:r>
      <w:r w:rsidRPr="001F5AC8">
        <w:rPr>
          <w:rFonts w:cs="Simplified Arabic" w:hint="cs"/>
          <w:sz w:val="24"/>
          <w:szCs w:val="24"/>
          <w:rtl/>
        </w:rPr>
        <w:t>وتحجب</w:t>
      </w:r>
      <w:r w:rsidRPr="001F5AC8">
        <w:rPr>
          <w:rFonts w:cs="Simplified Arabic"/>
          <w:sz w:val="24"/>
          <w:szCs w:val="24"/>
          <w:rtl/>
        </w:rPr>
        <w:t xml:space="preserve"> 9000 طن من</w:t>
      </w:r>
      <w:r w:rsidRPr="001F5AC8">
        <w:rPr>
          <w:rFonts w:cs="Simplified Arabic" w:hint="cs"/>
          <w:sz w:val="24"/>
          <w:szCs w:val="24"/>
          <w:rtl/>
        </w:rPr>
        <w:t xml:space="preserve"> انبعاث</w:t>
      </w:r>
      <w:r w:rsidRPr="001F5AC8">
        <w:rPr>
          <w:rFonts w:cs="Simplified Arabic"/>
          <w:sz w:val="24"/>
          <w:szCs w:val="24"/>
          <w:rtl/>
        </w:rPr>
        <w:t xml:space="preserve"> ثاني أكسيد الكربون</w:t>
      </w:r>
      <w:r w:rsidRPr="001F5AC8">
        <w:rPr>
          <w:rFonts w:cs="Simplified Arabic" w:hint="cs"/>
          <w:sz w:val="24"/>
          <w:szCs w:val="24"/>
          <w:rtl/>
        </w:rPr>
        <w:t>.</w:t>
      </w:r>
    </w:p>
    <w:p w:rsidR="005D3B4A" w:rsidRPr="001F5AC8" w:rsidRDefault="005D3B4A" w:rsidP="003926EC">
      <w:pPr>
        <w:jc w:val="both"/>
        <w:rPr>
          <w:rFonts w:cs="Simplified Arabic"/>
          <w:sz w:val="24"/>
          <w:szCs w:val="24"/>
          <w:rtl/>
        </w:rPr>
      </w:pPr>
    </w:p>
    <w:p w:rsidR="003926EC" w:rsidRPr="001F5AC8" w:rsidRDefault="003926EC" w:rsidP="003926EC">
      <w:pPr>
        <w:jc w:val="both"/>
        <w:rPr>
          <w:rFonts w:cs="Simplified Arabic"/>
          <w:b/>
          <w:bCs/>
          <w:sz w:val="24"/>
          <w:szCs w:val="24"/>
          <w:rtl/>
        </w:rPr>
      </w:pPr>
      <w:r w:rsidRPr="001F5AC8">
        <w:rPr>
          <w:rFonts w:cs="Simplified Arabic" w:hint="cs"/>
          <w:b/>
          <w:bCs/>
          <w:sz w:val="24"/>
          <w:szCs w:val="24"/>
          <w:rtl/>
        </w:rPr>
        <w:t>الألواح الشمسية لتوليد الكهرباء</w:t>
      </w:r>
      <w:r w:rsidRPr="001F5AC8">
        <w:rPr>
          <w:rFonts w:cs="Simplified Arabic"/>
          <w:b/>
          <w:bCs/>
          <w:sz w:val="24"/>
          <w:szCs w:val="24"/>
        </w:rPr>
        <w:t>(Photovoltaic -PV)</w:t>
      </w:r>
      <w:r w:rsidRPr="001F5AC8">
        <w:rPr>
          <w:rFonts w:cs="Simplified Arabic" w:hint="cs"/>
          <w:b/>
          <w:bCs/>
          <w:sz w:val="24"/>
          <w:szCs w:val="24"/>
          <w:rtl/>
        </w:rPr>
        <w:t>:</w:t>
      </w:r>
    </w:p>
    <w:p w:rsidR="003926EC" w:rsidRPr="001F5AC8" w:rsidRDefault="003926EC" w:rsidP="003926EC">
      <w:pPr>
        <w:jc w:val="both"/>
        <w:rPr>
          <w:rFonts w:cs="Simplified Arabic"/>
          <w:sz w:val="24"/>
          <w:szCs w:val="24"/>
          <w:rtl/>
        </w:rPr>
      </w:pPr>
      <w:r w:rsidRPr="001F5AC8">
        <w:rPr>
          <w:rFonts w:cs="Simplified Arabic" w:hint="cs"/>
          <w:sz w:val="24"/>
          <w:szCs w:val="24"/>
          <w:rtl/>
        </w:rPr>
        <w:t xml:space="preserve">هناك بعض التجمعات السكنية الصغيرة في فلسطين غير متصلة بالشبكة العامة للكهرباء نظرا لموقعها أو للظروف السياسية الخاصة التي تعاني منها فلسطين، وتستخدم هذه التجمعات وحدات توليد خاصة ولفترات قصيرة من الزمن نظرا لكلفتها المرتفعة حيث غالبا ما تستخدم لساعات قليلة ليلا. تجمعي منيزيل وعاطوف من هذه التجمعات غير المضاءة في فلسطين وقد تم استخدام اللوحات الشمسية </w:t>
      </w:r>
      <w:r w:rsidRPr="001F5AC8">
        <w:rPr>
          <w:rFonts w:cs="Simplified Arabic"/>
          <w:sz w:val="24"/>
          <w:szCs w:val="24"/>
        </w:rPr>
        <w:t>(PV)</w:t>
      </w:r>
      <w:r w:rsidRPr="001F5AC8">
        <w:rPr>
          <w:rFonts w:cs="Simplified Arabic" w:hint="cs"/>
          <w:sz w:val="24"/>
          <w:szCs w:val="24"/>
          <w:rtl/>
        </w:rPr>
        <w:t xml:space="preserve"> للمساعدة في إضاءة هذه التجمعات بمساعدة مولد ديزل.</w:t>
      </w:r>
    </w:p>
    <w:p w:rsidR="003926EC" w:rsidRPr="001F5AC8" w:rsidRDefault="003926EC" w:rsidP="003926EC">
      <w:pPr>
        <w:jc w:val="both"/>
        <w:rPr>
          <w:rFonts w:cs="Simplified Arabic"/>
          <w:sz w:val="24"/>
          <w:szCs w:val="24"/>
        </w:rPr>
      </w:pPr>
    </w:p>
    <w:p w:rsidR="003926EC" w:rsidRPr="001F5AC8" w:rsidRDefault="003926EC" w:rsidP="00FC721C">
      <w:pPr>
        <w:jc w:val="both"/>
        <w:rPr>
          <w:rFonts w:cs="Simplified Arabic"/>
          <w:sz w:val="24"/>
          <w:szCs w:val="24"/>
          <w:rtl/>
        </w:rPr>
      </w:pPr>
      <w:r w:rsidRPr="001F5AC8">
        <w:rPr>
          <w:rFonts w:cs="Simplified Arabic" w:hint="cs"/>
          <w:sz w:val="24"/>
          <w:szCs w:val="24"/>
          <w:rtl/>
        </w:rPr>
        <w:t>في محافظة طوباس</w:t>
      </w:r>
      <w:r w:rsidRPr="001F5AC8">
        <w:rPr>
          <w:rFonts w:cs="Simplified Arabic"/>
          <w:sz w:val="24"/>
          <w:szCs w:val="24"/>
          <w:rtl/>
        </w:rPr>
        <w:t xml:space="preserve"> تم تنفيذ </w:t>
      </w:r>
      <w:r w:rsidR="00E32903" w:rsidRPr="001F5AC8">
        <w:rPr>
          <w:rFonts w:cs="Simplified Arabic" w:hint="cs"/>
          <w:sz w:val="24"/>
          <w:szCs w:val="24"/>
          <w:rtl/>
        </w:rPr>
        <w:t xml:space="preserve">مشروع </w:t>
      </w:r>
      <w:r w:rsidR="00E32903" w:rsidRPr="001F5AC8">
        <w:rPr>
          <w:rFonts w:cs="Simplified Arabic"/>
          <w:sz w:val="24"/>
          <w:szCs w:val="24"/>
          <w:rtl/>
        </w:rPr>
        <w:t xml:space="preserve">بقدرة </w:t>
      </w:r>
      <w:r w:rsidR="00E32903">
        <w:rPr>
          <w:rFonts w:cs="Simplified Arabic" w:hint="cs"/>
          <w:sz w:val="24"/>
          <w:szCs w:val="24"/>
          <w:rtl/>
        </w:rPr>
        <w:t>470</w:t>
      </w:r>
      <w:r w:rsidR="00E32903" w:rsidRPr="001F5AC8">
        <w:rPr>
          <w:rFonts w:cs="Simplified Arabic"/>
          <w:sz w:val="24"/>
          <w:szCs w:val="24"/>
          <w:rtl/>
        </w:rPr>
        <w:t xml:space="preserve"> كيلو واط </w:t>
      </w:r>
      <w:r w:rsidR="00E32903">
        <w:rPr>
          <w:rFonts w:cs="Simplified Arabic" w:hint="cs"/>
          <w:sz w:val="24"/>
          <w:szCs w:val="24"/>
          <w:rtl/>
        </w:rPr>
        <w:t>على مرحلتين،</w:t>
      </w:r>
      <w:r w:rsidRPr="001F5AC8">
        <w:rPr>
          <w:rFonts w:cs="Simplified Arabic"/>
          <w:sz w:val="24"/>
          <w:szCs w:val="24"/>
          <w:rtl/>
        </w:rPr>
        <w:t xml:space="preserve"> الأولى</w:t>
      </w:r>
      <w:r w:rsidRPr="001F5AC8">
        <w:rPr>
          <w:rFonts w:cs="Simplified Arabic" w:hint="cs"/>
          <w:sz w:val="24"/>
          <w:szCs w:val="24"/>
          <w:rtl/>
        </w:rPr>
        <w:t xml:space="preserve"> خلال النصف الأول من العام 2014 </w:t>
      </w:r>
      <w:r w:rsidR="00E32903">
        <w:rPr>
          <w:rFonts w:cs="Simplified Arabic" w:hint="cs"/>
          <w:sz w:val="24"/>
          <w:szCs w:val="24"/>
          <w:rtl/>
        </w:rPr>
        <w:t xml:space="preserve">بقدرة 120 </w:t>
      </w:r>
      <w:r w:rsidR="00E32903" w:rsidRPr="001F5AC8">
        <w:rPr>
          <w:rFonts w:cs="Simplified Arabic"/>
          <w:sz w:val="24"/>
          <w:szCs w:val="24"/>
          <w:rtl/>
        </w:rPr>
        <w:t>كيلو واط</w:t>
      </w:r>
      <w:r w:rsidR="00FC721C">
        <w:rPr>
          <w:rFonts w:cs="Simplified Arabic" w:hint="cs"/>
          <w:sz w:val="24"/>
          <w:szCs w:val="24"/>
          <w:rtl/>
        </w:rPr>
        <w:t>،</w:t>
      </w:r>
      <w:r w:rsidR="00E32903" w:rsidRPr="001F5AC8">
        <w:rPr>
          <w:rFonts w:cs="Simplified Arabic"/>
          <w:sz w:val="24"/>
          <w:szCs w:val="24"/>
          <w:rtl/>
        </w:rPr>
        <w:t xml:space="preserve"> </w:t>
      </w:r>
      <w:r w:rsidR="00E32903">
        <w:rPr>
          <w:rFonts w:cs="Simplified Arabic" w:hint="cs"/>
          <w:sz w:val="24"/>
          <w:szCs w:val="24"/>
          <w:rtl/>
        </w:rPr>
        <w:t xml:space="preserve">والثانية بقدرة 350 كيلو واط </w:t>
      </w:r>
      <w:r w:rsidR="00FC721C">
        <w:rPr>
          <w:rFonts w:cs="Simplified Arabic" w:hint="cs"/>
          <w:sz w:val="24"/>
          <w:szCs w:val="24"/>
          <w:rtl/>
        </w:rPr>
        <w:t>في بداية العام 2015</w:t>
      </w:r>
      <w:r w:rsidRPr="001F5AC8">
        <w:rPr>
          <w:rFonts w:cs="Simplified Arabic"/>
          <w:sz w:val="24"/>
          <w:szCs w:val="24"/>
          <w:rtl/>
        </w:rPr>
        <w:t>.</w:t>
      </w:r>
      <w:r w:rsidRPr="001F5AC8">
        <w:rPr>
          <w:rFonts w:cs="Simplified Arabic" w:hint="cs"/>
          <w:sz w:val="24"/>
          <w:szCs w:val="24"/>
          <w:rtl/>
        </w:rPr>
        <w:t xml:space="preserve"> في أريحا </w:t>
      </w:r>
      <w:r w:rsidR="00FC721C">
        <w:rPr>
          <w:rFonts w:cs="Simplified Arabic" w:hint="cs"/>
          <w:sz w:val="24"/>
          <w:szCs w:val="24"/>
          <w:rtl/>
        </w:rPr>
        <w:t>تم تنفيذ</w:t>
      </w:r>
      <w:r w:rsidRPr="001F5AC8">
        <w:rPr>
          <w:rFonts w:cs="Simplified Arabic" w:hint="cs"/>
          <w:sz w:val="24"/>
          <w:szCs w:val="24"/>
          <w:rtl/>
        </w:rPr>
        <w:t xml:space="preserve"> مشروع </w:t>
      </w:r>
      <w:r w:rsidRPr="001F5AC8">
        <w:rPr>
          <w:rFonts w:cs="Simplified Arabic"/>
          <w:sz w:val="24"/>
          <w:szCs w:val="24"/>
        </w:rPr>
        <w:t>PV</w:t>
      </w:r>
      <w:r w:rsidRPr="001F5AC8">
        <w:rPr>
          <w:rFonts w:cs="Simplified Arabic"/>
          <w:sz w:val="24"/>
          <w:szCs w:val="24"/>
          <w:rtl/>
        </w:rPr>
        <w:t xml:space="preserve"> بقدرة 300 كيلو واط</w:t>
      </w:r>
      <w:r w:rsidRPr="001F5AC8">
        <w:rPr>
          <w:rFonts w:cs="Simplified Arabic" w:hint="cs"/>
          <w:sz w:val="24"/>
          <w:szCs w:val="24"/>
          <w:rtl/>
        </w:rPr>
        <w:t>.</w:t>
      </w:r>
      <w:r w:rsidRPr="001F5AC8">
        <w:rPr>
          <w:rFonts w:cs="Simplified Arabic"/>
          <w:sz w:val="24"/>
          <w:szCs w:val="24"/>
          <w:rtl/>
        </w:rPr>
        <w:t xml:space="preserve"> </w:t>
      </w:r>
    </w:p>
    <w:p w:rsidR="003926EC" w:rsidRPr="00B24020" w:rsidRDefault="003926EC" w:rsidP="003926EC">
      <w:pPr>
        <w:jc w:val="both"/>
        <w:rPr>
          <w:rFonts w:cs="Simplified Arabic"/>
          <w:rtl/>
        </w:rPr>
      </w:pPr>
    </w:p>
    <w:p w:rsidR="003926EC" w:rsidRPr="001F5AC8" w:rsidRDefault="003926EC" w:rsidP="003926EC">
      <w:pPr>
        <w:jc w:val="both"/>
        <w:rPr>
          <w:rFonts w:cs="Simplified Arabic"/>
          <w:sz w:val="24"/>
          <w:szCs w:val="24"/>
          <w:rtl/>
        </w:rPr>
      </w:pPr>
      <w:r w:rsidRPr="001F5AC8">
        <w:rPr>
          <w:rFonts w:cs="Simplified Arabic" w:hint="cs"/>
          <w:sz w:val="24"/>
          <w:szCs w:val="24"/>
          <w:rtl/>
        </w:rPr>
        <w:t xml:space="preserve">هناك العديد من المشاريع الصغيرة المنفذة في فلسطين من ضمنها المشاريع المنزلية من خلال مبادرة الطاقة الشمسية </w:t>
      </w:r>
      <w:r w:rsidRPr="001F5AC8">
        <w:rPr>
          <w:rFonts w:cs="Simplified Arabic" w:hint="cs"/>
          <w:sz w:val="24"/>
          <w:szCs w:val="24"/>
          <w:rtl/>
        </w:rPr>
        <w:lastRenderedPageBreak/>
        <w:t xml:space="preserve">من خلال سلطة الطاقة بتركيب حوالي 5 ميغاواط لألف منزل في الضفة الغربية بقدرة 5 كيلوواط لكل منزل مع نهاية 2015. في قطاع غزة بدأت مؤخرا تنتشر اللوحات الشمسية لتوليد الكهرباء وخصوصا مع شح الطاقة الكهربائية وكثرة انقطاع التيار الكهربائي.  وتقدر الطاقة الكهربائية المنتجة من خلال هذا النوع من أشكال الطاقة المتجددة بحوالي 2 مليون </w:t>
      </w:r>
      <w:r w:rsidRPr="001F5AC8">
        <w:rPr>
          <w:rFonts w:cs="Simplified Arabic"/>
          <w:sz w:val="24"/>
          <w:szCs w:val="24"/>
          <w:rtl/>
        </w:rPr>
        <w:t xml:space="preserve">كيلو واط </w:t>
      </w:r>
      <w:r w:rsidRPr="001F5AC8">
        <w:rPr>
          <w:rFonts w:cs="Simplified Arabic" w:hint="cs"/>
          <w:sz w:val="24"/>
          <w:szCs w:val="24"/>
          <w:rtl/>
        </w:rPr>
        <w:t>ساعة خلال العام 2013.</w:t>
      </w:r>
    </w:p>
    <w:p w:rsidR="003926EC" w:rsidRPr="001F5AC8" w:rsidRDefault="003926EC" w:rsidP="003926EC">
      <w:pPr>
        <w:jc w:val="both"/>
        <w:rPr>
          <w:rFonts w:cs="Simplified Arabic"/>
          <w:sz w:val="24"/>
          <w:szCs w:val="24"/>
          <w:rtl/>
        </w:rPr>
      </w:pPr>
    </w:p>
    <w:p w:rsidR="003926EC" w:rsidRPr="001F5AC8" w:rsidRDefault="003926EC" w:rsidP="00E32903">
      <w:pPr>
        <w:jc w:val="both"/>
        <w:rPr>
          <w:rFonts w:cs="Simplified Arabic"/>
          <w:sz w:val="24"/>
          <w:szCs w:val="24"/>
          <w:rtl/>
        </w:rPr>
      </w:pPr>
      <w:r w:rsidRPr="001F5AC8">
        <w:rPr>
          <w:rFonts w:cs="Simplified Arabic" w:hint="cs"/>
          <w:sz w:val="24"/>
          <w:szCs w:val="24"/>
          <w:rtl/>
        </w:rPr>
        <w:t xml:space="preserve">لا تزال أسعار اللوحات الشمسية مرتفة نسبيا ولعل هذا هو العائق الأساسي نحو انتشارها، وفلسطين لا تزال في بداية الطريق في استغلال هذا الشكل من اشكال الطاقة المتجددة، وسلطة الطاقة لديها خطط طموحة للمضي قدما في زيادة القدرة الكهربائية لهذا النوع من أشكال الطاقة حتى نلحق بركب دول الجوار المتقدمة علينا </w:t>
      </w:r>
      <w:r w:rsidR="00E32903">
        <w:rPr>
          <w:rFonts w:cs="Simplified Arabic" w:hint="cs"/>
          <w:sz w:val="24"/>
          <w:szCs w:val="24"/>
          <w:rtl/>
        </w:rPr>
        <w:t>كإسرائيل التي تمتلك قدرات بحوالي 700 ميجاواط و</w:t>
      </w:r>
      <w:r w:rsidRPr="001F5AC8">
        <w:rPr>
          <w:rFonts w:cs="Simplified Arabic" w:hint="cs"/>
          <w:sz w:val="24"/>
          <w:szCs w:val="24"/>
          <w:rtl/>
        </w:rPr>
        <w:t>الأردن</w:t>
      </w:r>
      <w:r w:rsidR="00E32903">
        <w:rPr>
          <w:rFonts w:cs="Simplified Arabic" w:hint="cs"/>
          <w:sz w:val="24"/>
          <w:szCs w:val="24"/>
          <w:rtl/>
        </w:rPr>
        <w:t xml:space="preserve"> التي تبني حاليا محطة بقدرة 52.5 ميجاواط والتي ستبدأ بالعمل العام المقبل</w:t>
      </w:r>
      <w:r w:rsidRPr="001F5AC8">
        <w:rPr>
          <w:rFonts w:cs="Simplified Arabic" w:hint="cs"/>
          <w:sz w:val="24"/>
          <w:szCs w:val="24"/>
          <w:rtl/>
        </w:rPr>
        <w:t>.</w:t>
      </w:r>
    </w:p>
    <w:p w:rsidR="003926EC" w:rsidRPr="001F5AC8" w:rsidRDefault="003926EC" w:rsidP="003926EC">
      <w:pPr>
        <w:jc w:val="both"/>
        <w:rPr>
          <w:rFonts w:cs="Simplified Arabic"/>
          <w:b/>
          <w:bCs/>
          <w:sz w:val="24"/>
          <w:szCs w:val="24"/>
          <w:rtl/>
        </w:rPr>
      </w:pPr>
      <w:r w:rsidRPr="001F5AC8">
        <w:rPr>
          <w:rFonts w:cs="Simplified Arabic" w:hint="cs"/>
          <w:sz w:val="24"/>
          <w:szCs w:val="24"/>
          <w:rtl/>
        </w:rPr>
        <w:t xml:space="preserve">  </w:t>
      </w:r>
    </w:p>
    <w:p w:rsidR="003926EC" w:rsidRPr="001F5AC8" w:rsidRDefault="003926EC" w:rsidP="003926EC">
      <w:pPr>
        <w:jc w:val="both"/>
        <w:rPr>
          <w:rFonts w:cs="Simplified Arabic"/>
          <w:b/>
          <w:bCs/>
          <w:sz w:val="24"/>
          <w:szCs w:val="24"/>
          <w:rtl/>
        </w:rPr>
      </w:pPr>
      <w:r w:rsidRPr="001F5AC8">
        <w:rPr>
          <w:rFonts w:cs="Simplified Arabic" w:hint="cs"/>
          <w:b/>
          <w:bCs/>
          <w:sz w:val="24"/>
          <w:szCs w:val="24"/>
          <w:rtl/>
        </w:rPr>
        <w:t>الطاقة الجوفية:</w:t>
      </w:r>
    </w:p>
    <w:p w:rsidR="003926EC" w:rsidRPr="001F5AC8" w:rsidRDefault="003926EC" w:rsidP="003926EC">
      <w:pPr>
        <w:jc w:val="both"/>
        <w:rPr>
          <w:rFonts w:cs="Simplified Arabic"/>
          <w:sz w:val="24"/>
          <w:szCs w:val="24"/>
          <w:rtl/>
        </w:rPr>
      </w:pPr>
      <w:r w:rsidRPr="001F5AC8">
        <w:rPr>
          <w:rFonts w:cs="Simplified Arabic" w:hint="cs"/>
          <w:sz w:val="24"/>
          <w:szCs w:val="24"/>
          <w:rtl/>
        </w:rPr>
        <w:t>تعتمد هذه الطريقة على فرق درجات الحرارة بين سطح الكرة الأرضية وباطن الأرض، حيث في</w:t>
      </w:r>
      <w:r w:rsidRPr="001F5AC8">
        <w:rPr>
          <w:rFonts w:cs="Simplified Arabic"/>
          <w:sz w:val="24"/>
          <w:szCs w:val="24"/>
          <w:rtl/>
        </w:rPr>
        <w:t xml:space="preserve"> فلسطين والأردن على سبيل المثال، </w:t>
      </w:r>
      <w:r w:rsidRPr="001F5AC8">
        <w:rPr>
          <w:rFonts w:cs="Simplified Arabic" w:hint="cs"/>
          <w:sz w:val="24"/>
          <w:szCs w:val="24"/>
          <w:rtl/>
        </w:rPr>
        <w:t>فإن</w:t>
      </w:r>
      <w:r w:rsidRPr="001F5AC8">
        <w:rPr>
          <w:rFonts w:cs="Simplified Arabic"/>
          <w:sz w:val="24"/>
          <w:szCs w:val="24"/>
          <w:rtl/>
        </w:rPr>
        <w:t xml:space="preserve"> درجة حرارة الأرض هي بحدود 17 درجة مئوية وهي ثابتة على مدار العام</w:t>
      </w:r>
      <w:r w:rsidRPr="001F5AC8">
        <w:rPr>
          <w:rFonts w:cs="Simplified Arabic" w:hint="cs"/>
          <w:sz w:val="24"/>
          <w:szCs w:val="24"/>
          <w:rtl/>
        </w:rPr>
        <w:t>، أما</w:t>
      </w:r>
      <w:r w:rsidRPr="001F5AC8">
        <w:rPr>
          <w:rFonts w:cs="Simplified Arabic"/>
          <w:sz w:val="24"/>
          <w:szCs w:val="24"/>
          <w:rtl/>
        </w:rPr>
        <w:t xml:space="preserve"> في </w:t>
      </w:r>
      <w:r>
        <w:rPr>
          <w:rFonts w:cs="Simplified Arabic" w:hint="cs"/>
          <w:sz w:val="24"/>
          <w:szCs w:val="24"/>
          <w:rtl/>
        </w:rPr>
        <w:t xml:space="preserve">فصل </w:t>
      </w:r>
      <w:r w:rsidRPr="001F5AC8">
        <w:rPr>
          <w:rFonts w:cs="Simplified Arabic"/>
          <w:sz w:val="24"/>
          <w:szCs w:val="24"/>
          <w:rtl/>
        </w:rPr>
        <w:t xml:space="preserve">الشتاء </w:t>
      </w:r>
      <w:r>
        <w:rPr>
          <w:rFonts w:cs="Simplified Arabic" w:hint="cs"/>
          <w:sz w:val="24"/>
          <w:szCs w:val="24"/>
          <w:rtl/>
        </w:rPr>
        <w:t xml:space="preserve">تكون </w:t>
      </w:r>
      <w:r w:rsidRPr="001F5AC8">
        <w:rPr>
          <w:rFonts w:cs="Simplified Arabic"/>
          <w:sz w:val="24"/>
          <w:szCs w:val="24"/>
          <w:rtl/>
        </w:rPr>
        <w:t xml:space="preserve">درجة </w:t>
      </w:r>
      <w:r w:rsidRPr="001F5AC8">
        <w:rPr>
          <w:rFonts w:cs="Simplified Arabic" w:hint="cs"/>
          <w:sz w:val="24"/>
          <w:szCs w:val="24"/>
          <w:rtl/>
        </w:rPr>
        <w:t xml:space="preserve">حرارة </w:t>
      </w:r>
      <w:r w:rsidRPr="001F5AC8">
        <w:rPr>
          <w:rFonts w:cs="Simplified Arabic"/>
          <w:sz w:val="24"/>
          <w:szCs w:val="24"/>
          <w:rtl/>
        </w:rPr>
        <w:t>الأرض الثابتة 17 مئوية هي أعلى من درجة الهواء الخارجي والتي تكون بحدود 4 درج</w:t>
      </w:r>
      <w:r w:rsidRPr="001F5AC8">
        <w:rPr>
          <w:rFonts w:cs="Simplified Arabic" w:hint="cs"/>
          <w:sz w:val="24"/>
          <w:szCs w:val="24"/>
          <w:rtl/>
        </w:rPr>
        <w:t>ات</w:t>
      </w:r>
      <w:r w:rsidRPr="001F5AC8">
        <w:rPr>
          <w:rFonts w:cs="Simplified Arabic"/>
          <w:sz w:val="24"/>
          <w:szCs w:val="24"/>
          <w:rtl/>
        </w:rPr>
        <w:t xml:space="preserve"> مئوية وقت الذروة. لذلك </w:t>
      </w:r>
      <w:r w:rsidRPr="001F5AC8">
        <w:rPr>
          <w:rFonts w:cs="Simplified Arabic" w:hint="cs"/>
          <w:sz w:val="24"/>
          <w:szCs w:val="24"/>
          <w:rtl/>
        </w:rPr>
        <w:t>فإن</w:t>
      </w:r>
      <w:r w:rsidRPr="001F5AC8">
        <w:rPr>
          <w:rFonts w:cs="Simplified Arabic"/>
          <w:sz w:val="24"/>
          <w:szCs w:val="24"/>
          <w:rtl/>
        </w:rPr>
        <w:t xml:space="preserve"> ضخ الماء في نظام الأنابيب المثبتة عميقا في جوف الأرض </w:t>
      </w:r>
      <w:r w:rsidRPr="001F5AC8">
        <w:rPr>
          <w:rFonts w:cs="Simplified Arabic" w:hint="cs"/>
          <w:sz w:val="24"/>
          <w:szCs w:val="24"/>
          <w:rtl/>
        </w:rPr>
        <w:t>يمكن</w:t>
      </w:r>
      <w:r w:rsidRPr="001F5AC8">
        <w:rPr>
          <w:rFonts w:cs="Simplified Arabic"/>
          <w:sz w:val="24"/>
          <w:szCs w:val="24"/>
          <w:rtl/>
        </w:rPr>
        <w:t xml:space="preserve"> امتصاص درجة حرارة الأرض الدافئة، ونقلها إلى مضخات حرارة كهربائية التي بدورها تضغط الحرارة وتخرجها إلى المبنى </w:t>
      </w:r>
      <w:r w:rsidRPr="001F5AC8">
        <w:rPr>
          <w:rFonts w:cs="Simplified Arabic" w:hint="cs"/>
          <w:sz w:val="24"/>
          <w:szCs w:val="24"/>
          <w:rtl/>
        </w:rPr>
        <w:t>بمقدار</w:t>
      </w:r>
      <w:r w:rsidRPr="001F5AC8">
        <w:rPr>
          <w:rFonts w:cs="Simplified Arabic"/>
          <w:sz w:val="24"/>
          <w:szCs w:val="24"/>
          <w:rtl/>
        </w:rPr>
        <w:t xml:space="preserve"> 45 درجة مئوية لتزوده بنظام تدفئة كامل. في الصيف، يتم ببساطة عكس العملية، درجة الأرض الثابتة 17 مئوية هي أبرد من درجة حرارة الهواء الخارجي</w:t>
      </w:r>
      <w:r w:rsidRPr="001F5AC8">
        <w:rPr>
          <w:rFonts w:cs="Simplified Arabic"/>
          <w:sz w:val="24"/>
          <w:szCs w:val="24"/>
        </w:rPr>
        <w:t xml:space="preserve"> </w:t>
      </w:r>
      <w:r w:rsidRPr="001F5AC8">
        <w:rPr>
          <w:rFonts w:cs="Simplified Arabic"/>
          <w:sz w:val="24"/>
          <w:szCs w:val="24"/>
          <w:rtl/>
        </w:rPr>
        <w:t>التصميمية</w:t>
      </w:r>
      <w:r w:rsidRPr="001F5AC8">
        <w:rPr>
          <w:rFonts w:cs="Simplified Arabic"/>
          <w:sz w:val="24"/>
          <w:szCs w:val="24"/>
        </w:rPr>
        <w:t xml:space="preserve"> </w:t>
      </w:r>
      <w:r w:rsidRPr="001F5AC8">
        <w:rPr>
          <w:rFonts w:cs="Simplified Arabic"/>
          <w:sz w:val="24"/>
          <w:szCs w:val="24"/>
          <w:rtl/>
        </w:rPr>
        <w:t>البالغة 36 درجة. بالتالي يقوم النظام بامتصاص حرارة المبنى ويعيدها</w:t>
      </w:r>
      <w:r w:rsidRPr="001F5AC8">
        <w:rPr>
          <w:rFonts w:cs="Simplified Arabic"/>
          <w:sz w:val="24"/>
          <w:szCs w:val="24"/>
        </w:rPr>
        <w:t xml:space="preserve"> </w:t>
      </w:r>
      <w:r w:rsidRPr="001F5AC8">
        <w:rPr>
          <w:rFonts w:cs="Simplified Arabic"/>
          <w:sz w:val="24"/>
          <w:szCs w:val="24"/>
          <w:rtl/>
        </w:rPr>
        <w:t>إلى الأرض الأبرد</w:t>
      </w:r>
      <w:r w:rsidRPr="001F5AC8">
        <w:rPr>
          <w:rFonts w:cs="Simplified Arabic" w:hint="cs"/>
          <w:sz w:val="24"/>
          <w:szCs w:val="24"/>
          <w:rtl/>
        </w:rPr>
        <w:t xml:space="preserve"> وتتراوح فترة الاسترداد لهذه الطريقة ما بين 4.2 </w:t>
      </w:r>
      <w:r w:rsidRPr="001F5AC8">
        <w:rPr>
          <w:rFonts w:cs="Simplified Arabic"/>
          <w:sz w:val="24"/>
          <w:szCs w:val="24"/>
          <w:rtl/>
        </w:rPr>
        <w:t>–</w:t>
      </w:r>
      <w:r w:rsidRPr="001F5AC8">
        <w:rPr>
          <w:rFonts w:cs="Simplified Arabic" w:hint="cs"/>
          <w:sz w:val="24"/>
          <w:szCs w:val="24"/>
          <w:rtl/>
        </w:rPr>
        <w:t xml:space="preserve"> 6.3 سنوات حسب فترة التشغيل اليومية ما بين </w:t>
      </w:r>
      <w:r w:rsidRPr="001F5AC8">
        <w:rPr>
          <w:rFonts w:cs="Simplified Arabic"/>
          <w:sz w:val="24"/>
          <w:szCs w:val="24"/>
        </w:rPr>
        <w:t>16</w:t>
      </w:r>
      <w:r w:rsidRPr="001F5AC8">
        <w:rPr>
          <w:rFonts w:cs="Simplified Arabic" w:hint="cs"/>
          <w:sz w:val="24"/>
          <w:szCs w:val="24"/>
          <w:rtl/>
        </w:rPr>
        <w:t xml:space="preserve"> </w:t>
      </w:r>
      <w:r w:rsidRPr="001F5AC8">
        <w:rPr>
          <w:rFonts w:cs="Simplified Arabic"/>
          <w:sz w:val="24"/>
          <w:szCs w:val="24"/>
          <w:rtl/>
        </w:rPr>
        <w:t>–</w:t>
      </w:r>
      <w:r w:rsidRPr="001F5AC8">
        <w:rPr>
          <w:rFonts w:cs="Simplified Arabic" w:hint="cs"/>
          <w:sz w:val="24"/>
          <w:szCs w:val="24"/>
          <w:rtl/>
        </w:rPr>
        <w:t xml:space="preserve"> </w:t>
      </w:r>
      <w:r w:rsidRPr="001F5AC8">
        <w:rPr>
          <w:rFonts w:cs="Simplified Arabic"/>
          <w:sz w:val="24"/>
          <w:szCs w:val="24"/>
        </w:rPr>
        <w:t>24</w:t>
      </w:r>
      <w:r w:rsidRPr="001F5AC8">
        <w:rPr>
          <w:rFonts w:cs="Simplified Arabic" w:hint="cs"/>
          <w:sz w:val="24"/>
          <w:szCs w:val="24"/>
          <w:rtl/>
        </w:rPr>
        <w:t xml:space="preserve"> ساعة، وعلى الرغم من أن هذه الطريقة أثبتت نجاعتها في فلسطين إلا انها لم تنفذ سوى في عدة مشاريع فقط ويعود </w:t>
      </w:r>
      <w:r w:rsidRPr="001F5AC8">
        <w:rPr>
          <w:rFonts w:cs="Simplified Arabic" w:hint="cs"/>
          <w:sz w:val="24"/>
          <w:szCs w:val="24"/>
          <w:rtl/>
        </w:rPr>
        <w:lastRenderedPageBreak/>
        <w:t xml:space="preserve">ذلك للارتفاع الكبير في الكلفة الابتدائية لتشغيل هذا النوع من أشكال الطاقة المتجددة.  </w:t>
      </w:r>
    </w:p>
    <w:p w:rsidR="003926EC" w:rsidRPr="005D3B4A" w:rsidRDefault="003926EC" w:rsidP="003926EC">
      <w:pPr>
        <w:jc w:val="both"/>
        <w:rPr>
          <w:rFonts w:cs="Simplified Arabic"/>
          <w:rtl/>
        </w:rPr>
      </w:pPr>
      <w:r w:rsidRPr="001F5AC8">
        <w:rPr>
          <w:rFonts w:cs="Simplified Arabic" w:hint="cs"/>
          <w:sz w:val="24"/>
          <w:szCs w:val="24"/>
          <w:rtl/>
        </w:rPr>
        <w:t> </w:t>
      </w:r>
    </w:p>
    <w:p w:rsidR="003926EC" w:rsidRPr="001F5AC8" w:rsidRDefault="003926EC" w:rsidP="003926EC">
      <w:pPr>
        <w:jc w:val="both"/>
        <w:rPr>
          <w:rFonts w:cs="Simplified Arabic"/>
          <w:b/>
          <w:bCs/>
          <w:sz w:val="24"/>
          <w:szCs w:val="24"/>
          <w:rtl/>
        </w:rPr>
      </w:pPr>
      <w:r w:rsidRPr="001F5AC8">
        <w:rPr>
          <w:rFonts w:cs="Simplified Arabic" w:hint="cs"/>
          <w:b/>
          <w:bCs/>
          <w:sz w:val="24"/>
          <w:szCs w:val="24"/>
          <w:rtl/>
        </w:rPr>
        <w:t>الوقود الحيوي في فلسطين</w:t>
      </w:r>
    </w:p>
    <w:p w:rsidR="003926EC" w:rsidRPr="001F5AC8" w:rsidRDefault="003926EC" w:rsidP="003926EC">
      <w:pPr>
        <w:ind w:left="19"/>
        <w:jc w:val="both"/>
        <w:rPr>
          <w:rFonts w:cs="Simplified Arabic"/>
          <w:sz w:val="24"/>
          <w:szCs w:val="24"/>
        </w:rPr>
      </w:pPr>
      <w:r w:rsidRPr="001F5AC8">
        <w:rPr>
          <w:rFonts w:cs="Simplified Arabic" w:hint="cs"/>
          <w:b/>
          <w:bCs/>
          <w:sz w:val="24"/>
          <w:szCs w:val="24"/>
          <w:rtl/>
        </w:rPr>
        <w:t>الحطب:</w:t>
      </w:r>
      <w:r w:rsidRPr="001F5AC8">
        <w:rPr>
          <w:rFonts w:cs="Simplified Arabic" w:hint="cs"/>
          <w:sz w:val="24"/>
          <w:szCs w:val="24"/>
          <w:rtl/>
        </w:rPr>
        <w:t xml:space="preserve"> يعتبر وقود الحطب بأنواعه من أشهر الأشكال المستخدمة في فلسطين من أشكال الوقود الحيوي حيث تصل نسبة الأسر المستخدمة لهذا الشكل من أشكال الطاقة المتجددة لحوالي 34% كما في كانون ثاني 2015 وتراوحت هذه النسبة بين 29% في الضفة الغربية، وحوالي 43% في قطاع غزة الذي يعاني من انقطاع التيار الكهربائي حيث أن معدل وصول التيار الكهربائي لا يتعدى 8 ساعات يوميا لحوالي 81% من الأسر في أحسن الأحوال، ويستخدم الحطب في الخبيز والطبخ وتسخين المياه والتدفئة وخصوصا في المنازل.</w:t>
      </w:r>
    </w:p>
    <w:p w:rsidR="003926EC" w:rsidRPr="005D3B4A" w:rsidRDefault="003926EC" w:rsidP="003926EC">
      <w:pPr>
        <w:ind w:left="19"/>
        <w:jc w:val="both"/>
        <w:rPr>
          <w:rFonts w:cs="Simplified Arabic"/>
          <w:b/>
          <w:bCs/>
          <w:rtl/>
        </w:rPr>
      </w:pPr>
    </w:p>
    <w:p w:rsidR="003926EC" w:rsidRPr="001F5AC8" w:rsidRDefault="003926EC" w:rsidP="003926EC">
      <w:pPr>
        <w:ind w:left="19"/>
        <w:jc w:val="both"/>
        <w:rPr>
          <w:rFonts w:ascii="Simplified Arabic" w:hAnsi="Simplified Arabic" w:cs="Simplified Arabic"/>
          <w:sz w:val="24"/>
          <w:szCs w:val="24"/>
        </w:rPr>
      </w:pPr>
      <w:r w:rsidRPr="001F5AC8">
        <w:rPr>
          <w:rFonts w:cs="Simplified Arabic" w:hint="cs"/>
          <w:b/>
          <w:bCs/>
          <w:sz w:val="24"/>
          <w:szCs w:val="24"/>
          <w:rtl/>
        </w:rPr>
        <w:t>الجفت</w:t>
      </w:r>
      <w:r w:rsidRPr="001F5AC8">
        <w:rPr>
          <w:rFonts w:ascii="Simplified Arabic" w:hAnsi="Simplified Arabic" w:cs="Simplified Arabic"/>
          <w:b/>
          <w:bCs/>
          <w:sz w:val="24"/>
          <w:szCs w:val="24"/>
          <w:rtl/>
        </w:rPr>
        <w:t>:</w:t>
      </w:r>
      <w:r w:rsidRPr="001F5AC8">
        <w:rPr>
          <w:rFonts w:ascii="Simplified Arabic" w:hAnsi="Simplified Arabic" w:cs="Simplified Arabic"/>
          <w:sz w:val="24"/>
          <w:szCs w:val="24"/>
          <w:rtl/>
        </w:rPr>
        <w:t xml:space="preserve"> وهو المخلفات الصلبة الناتجة عن عصر الزيتون حيث تستخدم هذه المخلفات في المنازل الفلسطينية وفي بعض المنشآت لأغراض التدفئة وتسخين المياه ويتراوح إنتاج فلسطين من هذا الوقود الصلب ما بين 000</w:t>
      </w:r>
      <w:r w:rsidRPr="001F5AC8">
        <w:rPr>
          <w:rFonts w:ascii="Simplified Arabic" w:hAnsi="Simplified Arabic" w:cs="Simplified Arabic"/>
          <w:sz w:val="24"/>
          <w:szCs w:val="24"/>
        </w:rPr>
        <w:t>,</w:t>
      </w:r>
      <w:r w:rsidRPr="001F5AC8">
        <w:rPr>
          <w:rFonts w:ascii="Simplified Arabic" w:hAnsi="Simplified Arabic" w:cs="Simplified Arabic"/>
          <w:sz w:val="24"/>
          <w:szCs w:val="24"/>
          <w:rtl/>
        </w:rPr>
        <w:t>10 – 000</w:t>
      </w:r>
      <w:r w:rsidRPr="001F5AC8">
        <w:rPr>
          <w:rFonts w:ascii="Simplified Arabic" w:hAnsi="Simplified Arabic" w:cs="Simplified Arabic"/>
          <w:sz w:val="24"/>
          <w:szCs w:val="24"/>
        </w:rPr>
        <w:t>,</w:t>
      </w:r>
      <w:r w:rsidRPr="001F5AC8">
        <w:rPr>
          <w:rFonts w:ascii="Simplified Arabic" w:hAnsi="Simplified Arabic" w:cs="Simplified Arabic"/>
          <w:sz w:val="24"/>
          <w:szCs w:val="24"/>
          <w:rtl/>
        </w:rPr>
        <w:t>70 طن سنويا وذلك حسب موسم الزيتون، وتستخدم الأسر الفلسطينية هذا النوع من الوقود في التدفئة والخبيز، ويستخدم للتدفئة كذلك في بعض المنشآت الاقتصادية.</w:t>
      </w:r>
    </w:p>
    <w:p w:rsidR="003926EC" w:rsidRPr="005D3B4A" w:rsidRDefault="003926EC" w:rsidP="003926EC">
      <w:pPr>
        <w:pStyle w:val="ListParagraph"/>
        <w:bidi/>
        <w:ind w:left="379"/>
        <w:jc w:val="both"/>
        <w:rPr>
          <w:rFonts w:cs="Simplified Arabic"/>
          <w:sz w:val="20"/>
          <w:szCs w:val="20"/>
          <w:rtl/>
        </w:rPr>
      </w:pPr>
    </w:p>
    <w:p w:rsidR="003926EC" w:rsidRDefault="003926EC" w:rsidP="003926EC">
      <w:pPr>
        <w:ind w:left="19"/>
        <w:jc w:val="both"/>
        <w:rPr>
          <w:rFonts w:cs="Simplified Arabic"/>
          <w:b/>
          <w:bCs/>
          <w:sz w:val="24"/>
          <w:szCs w:val="24"/>
          <w:rtl/>
        </w:rPr>
      </w:pPr>
      <w:r w:rsidRPr="001F5AC8">
        <w:rPr>
          <w:rFonts w:cs="Simplified Arabic" w:hint="cs"/>
          <w:b/>
          <w:bCs/>
          <w:sz w:val="24"/>
          <w:szCs w:val="24"/>
          <w:rtl/>
        </w:rPr>
        <w:t xml:space="preserve">البيوغاز: </w:t>
      </w:r>
      <w:r w:rsidRPr="001F5AC8">
        <w:rPr>
          <w:rFonts w:ascii="Simplified Arabic" w:hAnsi="Simplified Arabic" w:cs="Simplified Arabic"/>
          <w:sz w:val="24"/>
          <w:szCs w:val="24"/>
          <w:rtl/>
        </w:rPr>
        <w:t>الغاز الحيوي هو خليط من الغازات القابلة للاحتراق التي تنتجها الكائنات الدقيقة عندما يسمح لروث الماشية والنفايات البيولوجية الأخرى للتخمر في حالة عدم وجود الهواء أي في حاويات مغلقة</w:t>
      </w:r>
      <w:r w:rsidRPr="001F5AC8">
        <w:rPr>
          <w:rFonts w:ascii="Simplified Arabic" w:hAnsi="Simplified Arabic" w:cs="Simplified Arabic" w:hint="cs"/>
          <w:sz w:val="24"/>
          <w:szCs w:val="24"/>
          <w:rtl/>
        </w:rPr>
        <w:t>،</w:t>
      </w:r>
      <w:r w:rsidRPr="001F5AC8">
        <w:rPr>
          <w:rFonts w:cs="Simplified Arabic" w:hint="cs"/>
          <w:sz w:val="24"/>
          <w:szCs w:val="24"/>
          <w:rtl/>
        </w:rPr>
        <w:t xml:space="preserve"> وتعمل دول كبيرة كالهند والصين والبرازيل على إنتاج هذا الغاز، بينما استخداماته في الدول العربية محدودة، وتمتلك فلسطين مصادر جيدة لإنتاج هذا الغاز، يشار إلى أن هناك بعض التجارب البسيطة لإنتاج هذا الغاز في فلسطين. </w:t>
      </w:r>
    </w:p>
    <w:p w:rsidR="005D3B4A" w:rsidRPr="00B24020" w:rsidRDefault="005D3B4A" w:rsidP="003926EC">
      <w:pPr>
        <w:ind w:left="19"/>
        <w:jc w:val="both"/>
        <w:rPr>
          <w:rFonts w:cs="Simplified Arabic"/>
          <w:b/>
          <w:bCs/>
        </w:rPr>
      </w:pPr>
    </w:p>
    <w:p w:rsidR="003926EC" w:rsidRPr="001F5AC8" w:rsidRDefault="003926EC" w:rsidP="003926EC">
      <w:pPr>
        <w:jc w:val="both"/>
        <w:rPr>
          <w:rFonts w:cs="Simplified Arabic"/>
          <w:b/>
          <w:bCs/>
          <w:sz w:val="24"/>
          <w:szCs w:val="24"/>
          <w:rtl/>
        </w:rPr>
      </w:pPr>
      <w:r w:rsidRPr="001F5AC8">
        <w:rPr>
          <w:rFonts w:cs="Simplified Arabic" w:hint="cs"/>
          <w:b/>
          <w:bCs/>
          <w:sz w:val="24"/>
          <w:szCs w:val="24"/>
          <w:rtl/>
        </w:rPr>
        <w:t>طاقة الرياح:</w:t>
      </w:r>
    </w:p>
    <w:p w:rsidR="003926EC" w:rsidRPr="001F5AC8" w:rsidRDefault="003926EC" w:rsidP="003926EC">
      <w:pPr>
        <w:jc w:val="both"/>
        <w:rPr>
          <w:rFonts w:cs="Simplified Arabic"/>
          <w:sz w:val="24"/>
          <w:szCs w:val="24"/>
          <w:rtl/>
        </w:rPr>
      </w:pPr>
      <w:r w:rsidRPr="001F5AC8">
        <w:rPr>
          <w:rFonts w:cs="Simplified Arabic" w:hint="cs"/>
          <w:sz w:val="24"/>
          <w:szCs w:val="24"/>
          <w:rtl/>
        </w:rPr>
        <w:t xml:space="preserve">لا توجد في فلسطين قياسات متطورة ومحترفة لقياس سرعة الرياح لمعرفة مكامن طاقة الرياح المتوفرة، ومن القياسات التي أجريت لسرعة الرياح في منطقة رام الله وصل معدل سرعة الرياح 5.63 م/ث، والتي تعتبر منخفضة لتوليد </w:t>
      </w:r>
      <w:r w:rsidRPr="001F5AC8">
        <w:rPr>
          <w:rFonts w:cs="Simplified Arabic" w:hint="cs"/>
          <w:sz w:val="24"/>
          <w:szCs w:val="24"/>
          <w:rtl/>
        </w:rPr>
        <w:lastRenderedPageBreak/>
        <w:t>الطاقة الكهربائية بشكل منفرد، سرعات كهذه مناسبة للاستخدام بشكل مشترك مع الخلايا الشمسية ومولدات الديزل. علما بأن السرعة اللازمة لتوليد الطاقة الكهربائية اقتصاديا من الرياح تصل إلى 6.5-10م/ث.</w:t>
      </w:r>
    </w:p>
    <w:p w:rsidR="003926EC" w:rsidRPr="005D3B4A" w:rsidRDefault="003926EC" w:rsidP="003926EC">
      <w:pPr>
        <w:jc w:val="both"/>
        <w:rPr>
          <w:rFonts w:cs="Simplified Arabic"/>
          <w:rtl/>
        </w:rPr>
      </w:pPr>
    </w:p>
    <w:p w:rsidR="003926EC" w:rsidRPr="001F5AC8" w:rsidRDefault="003926EC" w:rsidP="003926EC">
      <w:pPr>
        <w:jc w:val="both"/>
        <w:rPr>
          <w:rFonts w:cs="Simplified Arabic"/>
          <w:sz w:val="24"/>
          <w:szCs w:val="24"/>
          <w:rtl/>
        </w:rPr>
      </w:pPr>
      <w:r w:rsidRPr="001F5AC8">
        <w:rPr>
          <w:rFonts w:cs="Simplified Arabic" w:hint="cs"/>
          <w:sz w:val="24"/>
          <w:szCs w:val="24"/>
          <w:rtl/>
        </w:rPr>
        <w:t>في فلسطين هناك بعض التجارب الفردية الصغيرة لاستغلال هذا النوع من أشكال الطاقة المتجددة، وهناك خطط لسلطة الطاقة الفلسطينية لاستغلال هذا النوع من أشكال الطاقة في المستقبل.</w:t>
      </w:r>
    </w:p>
    <w:p w:rsidR="003926EC" w:rsidRPr="001F5AC8" w:rsidRDefault="003926EC" w:rsidP="003926EC">
      <w:pPr>
        <w:jc w:val="both"/>
        <w:rPr>
          <w:rFonts w:cs="Simplified Arabic"/>
          <w:b/>
          <w:bCs/>
          <w:sz w:val="24"/>
          <w:szCs w:val="24"/>
          <w:rtl/>
        </w:rPr>
      </w:pPr>
    </w:p>
    <w:p w:rsidR="003926EC" w:rsidRPr="001F5AC8" w:rsidRDefault="003926EC" w:rsidP="003926EC">
      <w:pPr>
        <w:jc w:val="both"/>
        <w:rPr>
          <w:rFonts w:cs="Simplified Arabic"/>
          <w:b/>
          <w:bCs/>
          <w:sz w:val="24"/>
          <w:szCs w:val="24"/>
          <w:rtl/>
        </w:rPr>
      </w:pPr>
      <w:r w:rsidRPr="001F5AC8">
        <w:rPr>
          <w:rFonts w:cs="Simplified Arabic" w:hint="cs"/>
          <w:b/>
          <w:bCs/>
          <w:sz w:val="24"/>
          <w:szCs w:val="24"/>
          <w:rtl/>
        </w:rPr>
        <w:t>البيوديزل:</w:t>
      </w:r>
    </w:p>
    <w:p w:rsidR="003926EC" w:rsidRPr="001F5AC8" w:rsidRDefault="003926EC" w:rsidP="003926EC">
      <w:pPr>
        <w:jc w:val="both"/>
        <w:rPr>
          <w:rFonts w:cs="Simplified Arabic"/>
          <w:sz w:val="24"/>
          <w:szCs w:val="24"/>
          <w:rtl/>
        </w:rPr>
      </w:pPr>
      <w:r w:rsidRPr="001F5AC8">
        <w:rPr>
          <w:rFonts w:cs="Simplified Arabic" w:hint="cs"/>
          <w:sz w:val="24"/>
          <w:szCs w:val="24"/>
          <w:rtl/>
        </w:rPr>
        <w:t>يعني الوقود المصنع من مواد خام من أصل حيواني ونباتي يمكن استعماله لتشغيل محرك ميكانيكي، ويمكن تصنيعه بطريقة رئيسية من الزيوت النباتية أو الشحوم الحيوانية.</w:t>
      </w:r>
    </w:p>
    <w:p w:rsidR="003926EC" w:rsidRPr="005D3B4A" w:rsidRDefault="003926EC" w:rsidP="003926EC">
      <w:pPr>
        <w:jc w:val="both"/>
        <w:rPr>
          <w:rFonts w:cs="Simplified Arabic"/>
          <w:rtl/>
        </w:rPr>
      </w:pPr>
    </w:p>
    <w:p w:rsidR="003926EC" w:rsidRPr="001F5AC8" w:rsidRDefault="003926EC" w:rsidP="003926EC">
      <w:pPr>
        <w:jc w:val="both"/>
        <w:rPr>
          <w:rFonts w:cs="Simplified Arabic"/>
          <w:sz w:val="24"/>
          <w:szCs w:val="24"/>
        </w:rPr>
      </w:pPr>
      <w:r w:rsidRPr="001F5AC8">
        <w:rPr>
          <w:rFonts w:cs="Simplified Arabic" w:hint="cs"/>
          <w:sz w:val="24"/>
          <w:szCs w:val="24"/>
          <w:rtl/>
        </w:rPr>
        <w:t>هناك منشآة مرخصة واحدة في فلسطين حيث تحول الزيوت المستخدمة إلى البيوديزل، ويقدر إنتاج هذه المنشآة بحوالي 5000 لتر يوميا.</w:t>
      </w:r>
    </w:p>
    <w:p w:rsidR="003926EC" w:rsidRPr="005D3B4A" w:rsidRDefault="003926EC" w:rsidP="003926EC">
      <w:pPr>
        <w:pStyle w:val="ListParagraph"/>
        <w:bidi/>
        <w:jc w:val="center"/>
        <w:rPr>
          <w:rFonts w:cs="Simplified Arabic"/>
          <w:b/>
          <w:bCs/>
          <w:sz w:val="20"/>
          <w:szCs w:val="20"/>
          <w:rtl/>
        </w:rPr>
      </w:pPr>
    </w:p>
    <w:p w:rsidR="003926EC" w:rsidRPr="000F6AE0" w:rsidRDefault="003926EC" w:rsidP="003926EC">
      <w:pPr>
        <w:pStyle w:val="ListParagraph"/>
        <w:bidi/>
        <w:ind w:left="30"/>
        <w:jc w:val="center"/>
        <w:rPr>
          <w:rFonts w:cs="Simplified Arabic"/>
          <w:sz w:val="22"/>
          <w:szCs w:val="22"/>
        </w:rPr>
      </w:pPr>
      <w:r w:rsidRPr="000F6AE0">
        <w:rPr>
          <w:rFonts w:cs="Simplified Arabic" w:hint="cs"/>
          <w:b/>
          <w:bCs/>
          <w:sz w:val="22"/>
          <w:szCs w:val="22"/>
          <w:rtl/>
        </w:rPr>
        <w:t>الطاقة المنتجة في فلسطين بالتيراجول حسب شكل الطاقة، 2013</w:t>
      </w:r>
    </w:p>
    <w:p w:rsidR="003926EC" w:rsidRPr="001F5AC8" w:rsidRDefault="003926EC" w:rsidP="003926EC">
      <w:pPr>
        <w:pStyle w:val="ListParagraph"/>
        <w:bidi/>
        <w:ind w:left="30"/>
        <w:jc w:val="center"/>
        <w:rPr>
          <w:rFonts w:cs="Simplified Arabic"/>
          <w:rtl/>
        </w:rPr>
      </w:pPr>
      <w:r w:rsidRPr="001F5AC8">
        <w:rPr>
          <w:rFonts w:cs="Simplified Arabic"/>
          <w:noProof/>
          <w:rtl/>
        </w:rPr>
        <w:drawing>
          <wp:inline distT="0" distB="0" distL="0" distR="0">
            <wp:extent cx="2762250" cy="1691640"/>
            <wp:effectExtent l="19050" t="0" r="19050" b="381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926EC" w:rsidRPr="005D3B4A" w:rsidRDefault="003926EC" w:rsidP="003926EC">
      <w:pPr>
        <w:ind w:left="45" w:right="75"/>
        <w:rPr>
          <w:rFonts w:cs="Simplified Arabic"/>
          <w:b/>
          <w:bCs/>
          <w:rtl/>
        </w:rPr>
      </w:pPr>
    </w:p>
    <w:p w:rsidR="006A2E76" w:rsidRDefault="006A2E76" w:rsidP="003926EC">
      <w:pPr>
        <w:rPr>
          <w:rFonts w:cs="Simplified Arabic"/>
          <w:b/>
          <w:bCs/>
          <w:sz w:val="24"/>
          <w:szCs w:val="24"/>
          <w:rtl/>
        </w:rPr>
      </w:pPr>
    </w:p>
    <w:p w:rsidR="003926EC" w:rsidRPr="001F5AC8" w:rsidRDefault="003926EC" w:rsidP="003926EC">
      <w:pPr>
        <w:rPr>
          <w:rFonts w:cs="Simplified Arabic"/>
          <w:b/>
          <w:bCs/>
          <w:sz w:val="24"/>
          <w:szCs w:val="24"/>
          <w:rtl/>
        </w:rPr>
      </w:pPr>
      <w:r w:rsidRPr="001F5AC8">
        <w:rPr>
          <w:rFonts w:cs="Simplified Arabic" w:hint="cs"/>
          <w:b/>
          <w:bCs/>
          <w:sz w:val="24"/>
          <w:szCs w:val="24"/>
          <w:rtl/>
        </w:rPr>
        <w:t>نسبة الطاقة المتجددة من مجموع الطاقة المستهلكة:</w:t>
      </w:r>
    </w:p>
    <w:p w:rsidR="003926EC" w:rsidRPr="001F5AC8" w:rsidRDefault="003926EC" w:rsidP="003926EC">
      <w:pPr>
        <w:jc w:val="both"/>
        <w:rPr>
          <w:rFonts w:cs="Simplified Arabic"/>
          <w:sz w:val="24"/>
          <w:szCs w:val="24"/>
          <w:rtl/>
        </w:rPr>
      </w:pPr>
      <w:r w:rsidRPr="001F5AC8">
        <w:rPr>
          <w:rFonts w:cs="Simplified Arabic" w:hint="cs"/>
          <w:sz w:val="24"/>
          <w:szCs w:val="24"/>
          <w:rtl/>
        </w:rPr>
        <w:t xml:space="preserve">بالعودة لبيانات ميزان الطاقة في فلسطين للعام 2013 تبلغ مساحة مرايا السخانات الشمسية حوالي 1.4 مليون متر مربع. وعند احتساب الطاقة الناتجة من استخدام هذه المساحة وحسب معامل كفاءة 0.45 ومعدل السقوط الشمسي على فلسطين سنويا بحوالي </w:t>
      </w:r>
      <w:r w:rsidRPr="001F5AC8">
        <w:rPr>
          <w:rFonts w:cs="Simplified Arabic"/>
          <w:sz w:val="24"/>
          <w:szCs w:val="24"/>
        </w:rPr>
        <w:t>2,000</w:t>
      </w:r>
      <w:r w:rsidRPr="001F5AC8">
        <w:rPr>
          <w:rFonts w:cs="Simplified Arabic" w:hint="cs"/>
          <w:sz w:val="24"/>
          <w:szCs w:val="24"/>
          <w:rtl/>
        </w:rPr>
        <w:t xml:space="preserve"> كيلو واط ساعة لكل متر مربع، تبين أنها تشكل حوالي 1,269 جيجا واط ساعة، وهي تشكل بدورها 27% من الطاقة الكهربائية </w:t>
      </w:r>
      <w:r w:rsidRPr="001F5AC8">
        <w:rPr>
          <w:rFonts w:cs="Simplified Arabic" w:hint="cs"/>
          <w:sz w:val="24"/>
          <w:szCs w:val="24"/>
          <w:rtl/>
        </w:rPr>
        <w:lastRenderedPageBreak/>
        <w:t>المستوردة والمنتجة وهذا يوضح أن هناك طاقة هائلة تتولد من خلال هذه السخانات الشمسية.</w:t>
      </w:r>
    </w:p>
    <w:p w:rsidR="003926EC" w:rsidRPr="00B24020" w:rsidRDefault="003926EC" w:rsidP="003926EC">
      <w:pPr>
        <w:jc w:val="both"/>
        <w:rPr>
          <w:rFonts w:cs="Simplified Arabic"/>
          <w:sz w:val="16"/>
          <w:szCs w:val="16"/>
          <w:rtl/>
        </w:rPr>
      </w:pPr>
    </w:p>
    <w:p w:rsidR="003926EC" w:rsidRPr="001F5AC8" w:rsidRDefault="003926EC" w:rsidP="003926EC">
      <w:pPr>
        <w:jc w:val="both"/>
        <w:rPr>
          <w:rFonts w:cs="Simplified Arabic"/>
          <w:sz w:val="24"/>
          <w:szCs w:val="24"/>
          <w:rtl/>
        </w:rPr>
      </w:pPr>
      <w:r w:rsidRPr="001F5AC8">
        <w:rPr>
          <w:rFonts w:cs="Simplified Arabic" w:hint="cs"/>
          <w:sz w:val="24"/>
          <w:szCs w:val="24"/>
          <w:rtl/>
        </w:rPr>
        <w:t>كما ذكر سابقا تستخدم حوالي 34% من الأسر الفلسطينية الحطب لأغراض الطاقة، وحسب ميزان الطاقة يتم استهلاك حوالي 330 ألف طن من الحطب والفحم في فلسطين وهي تشكل 10% من الطاقة الكلية المستهلكة في فلسطين.</w:t>
      </w:r>
    </w:p>
    <w:p w:rsidR="003926EC" w:rsidRPr="00B24020" w:rsidRDefault="003926EC" w:rsidP="003926EC">
      <w:pPr>
        <w:jc w:val="both"/>
        <w:rPr>
          <w:rFonts w:cs="Simplified Arabic"/>
          <w:sz w:val="16"/>
          <w:szCs w:val="16"/>
          <w:rtl/>
        </w:rPr>
      </w:pPr>
    </w:p>
    <w:p w:rsidR="003926EC" w:rsidRPr="001F5AC8" w:rsidRDefault="003926EC" w:rsidP="003926EC">
      <w:pPr>
        <w:jc w:val="both"/>
        <w:rPr>
          <w:rFonts w:cs="Simplified Arabic"/>
          <w:sz w:val="24"/>
          <w:szCs w:val="24"/>
          <w:rtl/>
        </w:rPr>
      </w:pPr>
      <w:r w:rsidRPr="001F5AC8">
        <w:rPr>
          <w:rFonts w:cs="Simplified Arabic" w:hint="cs"/>
          <w:sz w:val="24"/>
          <w:szCs w:val="24"/>
          <w:rtl/>
        </w:rPr>
        <w:t>وبالعودة لميزان الطاقة الفلسطيني 2013 وعند احتساب مساهمة الطاقة المتجددة من مجموع الطاقة المستهلكة وعلى افتراض أن الاستهلاك من خلال السخانات الشمسية يساوي نصف كمية المنتج فنلاحظ أن نسبة مساهمة الطاقة المتجددة تساوي تقريبا 15% من مجموع الطاقة المستهلكة، وبالتأكيد يمكن زيادة هذه النسبة لو كان هناك استخدام أكثر للسخانات الشمسية بالإضافة لزيادة الاعتماد على الطاقة الكهربائية المولدة من خلال اللوحات الشمسية (</w:t>
      </w:r>
      <w:r w:rsidRPr="001F5AC8">
        <w:rPr>
          <w:rFonts w:cs="Simplified Arabic"/>
          <w:sz w:val="24"/>
          <w:szCs w:val="24"/>
        </w:rPr>
        <w:t>PV</w:t>
      </w:r>
      <w:r w:rsidRPr="001F5AC8">
        <w:rPr>
          <w:rFonts w:cs="Simplified Arabic" w:hint="cs"/>
          <w:sz w:val="24"/>
          <w:szCs w:val="24"/>
          <w:rtl/>
        </w:rPr>
        <w:t>) بتشجيع الاستثمار وتسهيله لهذا الشكل من أشكال الطاقة، وكذلك استغلال طاقة باطن الأرض بشكل أوسع.</w:t>
      </w:r>
    </w:p>
    <w:p w:rsidR="003926EC" w:rsidRPr="001F5AC8" w:rsidRDefault="003926EC" w:rsidP="003926EC">
      <w:pPr>
        <w:ind w:left="45" w:right="75"/>
        <w:rPr>
          <w:rFonts w:cs="Simplified Arabic"/>
          <w:b/>
          <w:bCs/>
          <w:sz w:val="24"/>
          <w:szCs w:val="24"/>
          <w:rtl/>
        </w:rPr>
      </w:pPr>
    </w:p>
    <w:p w:rsidR="003926EC" w:rsidRPr="005D1494" w:rsidRDefault="003926EC" w:rsidP="003926EC">
      <w:pPr>
        <w:ind w:left="45" w:right="75"/>
        <w:rPr>
          <w:rFonts w:cs="Simplified Arabic"/>
          <w:b/>
          <w:bCs/>
          <w:sz w:val="24"/>
          <w:szCs w:val="24"/>
          <w:rtl/>
        </w:rPr>
      </w:pPr>
      <w:r w:rsidRPr="005D1494">
        <w:rPr>
          <w:rFonts w:cs="Simplified Arabic" w:hint="cs"/>
          <w:b/>
          <w:bCs/>
          <w:sz w:val="24"/>
          <w:szCs w:val="24"/>
          <w:rtl/>
        </w:rPr>
        <w:t>توصيات</w:t>
      </w:r>
    </w:p>
    <w:p w:rsidR="003926EC" w:rsidRPr="005D1494" w:rsidRDefault="00084833" w:rsidP="00084833">
      <w:pPr>
        <w:pStyle w:val="ListParagraph"/>
        <w:numPr>
          <w:ilvl w:val="0"/>
          <w:numId w:val="1"/>
        </w:numPr>
        <w:bidi/>
        <w:ind w:left="357" w:right="74" w:hanging="357"/>
        <w:jc w:val="both"/>
        <w:rPr>
          <w:rFonts w:cs="Simplified Arabic"/>
        </w:rPr>
      </w:pPr>
      <w:r>
        <w:rPr>
          <w:rFonts w:cs="Simplified Arabic" w:hint="cs"/>
          <w:rtl/>
        </w:rPr>
        <w:t>تشريع قوانين</w:t>
      </w:r>
      <w:r w:rsidR="003926EC" w:rsidRPr="005D1494">
        <w:rPr>
          <w:rFonts w:cs="Simplified Arabic" w:hint="cs"/>
          <w:rtl/>
        </w:rPr>
        <w:t xml:space="preserve"> </w:t>
      </w:r>
      <w:r>
        <w:rPr>
          <w:rFonts w:cs="Simplified Arabic" w:hint="cs"/>
          <w:rtl/>
        </w:rPr>
        <w:t>ل</w:t>
      </w:r>
      <w:r w:rsidR="003926EC" w:rsidRPr="005D1494">
        <w:rPr>
          <w:rFonts w:cs="Simplified Arabic" w:hint="cs"/>
          <w:rtl/>
        </w:rPr>
        <w:t xml:space="preserve">زيادة استخدام السخانات الشمسية </w:t>
      </w:r>
      <w:r w:rsidR="003926EC">
        <w:rPr>
          <w:rFonts w:cs="Simplified Arabic" w:hint="cs"/>
          <w:rtl/>
        </w:rPr>
        <w:t>كإلزام</w:t>
      </w:r>
      <w:r w:rsidR="003926EC" w:rsidRPr="005D1494">
        <w:rPr>
          <w:rFonts w:cs="Simplified Arabic" w:hint="cs"/>
          <w:rtl/>
        </w:rPr>
        <w:t xml:space="preserve"> تركيب سخان شمسي لكل بناء جديد.</w:t>
      </w:r>
    </w:p>
    <w:p w:rsidR="003926EC" w:rsidRPr="005D1494" w:rsidRDefault="003926EC" w:rsidP="003926EC">
      <w:pPr>
        <w:pStyle w:val="ListParagraph"/>
        <w:numPr>
          <w:ilvl w:val="0"/>
          <w:numId w:val="1"/>
        </w:numPr>
        <w:bidi/>
        <w:ind w:left="357" w:right="74" w:hanging="357"/>
        <w:jc w:val="both"/>
        <w:rPr>
          <w:rFonts w:cs="Simplified Arabic"/>
        </w:rPr>
      </w:pPr>
      <w:r w:rsidRPr="005D1494">
        <w:rPr>
          <w:rFonts w:cs="Simplified Arabic" w:hint="cs"/>
          <w:rtl/>
        </w:rPr>
        <w:t>تشجيع الاستثمار بمشاريع توليد الطاقة الكهربائية باستخدام (</w:t>
      </w:r>
      <w:r w:rsidRPr="005D1494">
        <w:rPr>
          <w:rFonts w:cs="Simplified Arabic"/>
        </w:rPr>
        <w:t>PV</w:t>
      </w:r>
      <w:r w:rsidRPr="005D1494">
        <w:rPr>
          <w:rFonts w:cs="Simplified Arabic" w:hint="cs"/>
          <w:rtl/>
        </w:rPr>
        <w:t>) بتقديم التسهيلات والدعم اللازم.</w:t>
      </w:r>
    </w:p>
    <w:p w:rsidR="003926EC" w:rsidRPr="005D1494" w:rsidRDefault="00084833" w:rsidP="00084833">
      <w:pPr>
        <w:pStyle w:val="ListParagraph"/>
        <w:numPr>
          <w:ilvl w:val="0"/>
          <w:numId w:val="1"/>
        </w:numPr>
        <w:bidi/>
        <w:ind w:left="357" w:right="74" w:hanging="357"/>
        <w:jc w:val="both"/>
        <w:rPr>
          <w:rFonts w:cs="Simplified Arabic"/>
        </w:rPr>
      </w:pPr>
      <w:r>
        <w:rPr>
          <w:rFonts w:cs="Simplified Arabic" w:hint="cs"/>
          <w:rtl/>
        </w:rPr>
        <w:t>تشجيع استغلال طاقة الرياح من خلال إجراء قياسات متخصصة لأفضل الأماكن التي يتوفر فيها سرعات كبيرة</w:t>
      </w:r>
      <w:r w:rsidR="003926EC" w:rsidRPr="005D1494">
        <w:rPr>
          <w:rFonts w:cs="Simplified Arabic" w:hint="cs"/>
          <w:rtl/>
        </w:rPr>
        <w:t>.</w:t>
      </w:r>
    </w:p>
    <w:p w:rsidR="003926EC" w:rsidRDefault="00084833" w:rsidP="003926EC">
      <w:pPr>
        <w:pStyle w:val="ListParagraph"/>
        <w:numPr>
          <w:ilvl w:val="0"/>
          <w:numId w:val="1"/>
        </w:numPr>
        <w:bidi/>
        <w:ind w:left="357" w:right="74" w:hanging="357"/>
        <w:jc w:val="both"/>
        <w:rPr>
          <w:rFonts w:cs="Simplified Arabic"/>
        </w:rPr>
      </w:pPr>
      <w:r>
        <w:rPr>
          <w:rFonts w:cs="Simplified Arabic" w:hint="cs"/>
          <w:rtl/>
        </w:rPr>
        <w:t>تشجيع الاستثمار بشكل أكبر بالطاقة الجوفية</w:t>
      </w:r>
      <w:r w:rsidR="00EE1B9A">
        <w:rPr>
          <w:rFonts w:cs="Simplified Arabic" w:hint="cs"/>
          <w:rtl/>
        </w:rPr>
        <w:t xml:space="preserve"> بتركيبها مثلا في المؤسسات التي تداوم لساعات طويلة</w:t>
      </w:r>
      <w:r w:rsidR="003926EC" w:rsidRPr="005D1494">
        <w:rPr>
          <w:rFonts w:cs="Simplified Arabic" w:hint="cs"/>
          <w:rtl/>
        </w:rPr>
        <w:t>.</w:t>
      </w:r>
    </w:p>
    <w:p w:rsidR="003926EC" w:rsidRDefault="003926EC" w:rsidP="003926EC">
      <w:pPr>
        <w:pStyle w:val="ListParagraph"/>
        <w:numPr>
          <w:ilvl w:val="0"/>
          <w:numId w:val="1"/>
        </w:numPr>
        <w:bidi/>
        <w:ind w:left="357" w:right="74" w:hanging="357"/>
        <w:jc w:val="both"/>
        <w:rPr>
          <w:rFonts w:cs="Simplified Arabic"/>
        </w:rPr>
      </w:pPr>
      <w:r>
        <w:rPr>
          <w:rFonts w:cs="Simplified Arabic" w:hint="cs"/>
          <w:rtl/>
        </w:rPr>
        <w:t>زيادة الاعتمادات المالية المخصصة لأبحاث الطاقة المتجددة.</w:t>
      </w:r>
    </w:p>
    <w:p w:rsidR="003926EC" w:rsidRDefault="003926EC" w:rsidP="003926EC">
      <w:pPr>
        <w:pStyle w:val="ListParagraph"/>
        <w:numPr>
          <w:ilvl w:val="0"/>
          <w:numId w:val="1"/>
        </w:numPr>
        <w:bidi/>
        <w:ind w:left="357" w:right="74" w:hanging="357"/>
        <w:jc w:val="both"/>
        <w:rPr>
          <w:rFonts w:cs="Simplified Arabic"/>
        </w:rPr>
      </w:pPr>
      <w:r>
        <w:rPr>
          <w:rFonts w:cs="Simplified Arabic" w:hint="cs"/>
          <w:rtl/>
        </w:rPr>
        <w:t>تدريس المادة العلمية للطاقة المتجددة في مراحل التعليم المختلفة.</w:t>
      </w:r>
    </w:p>
    <w:p w:rsidR="003926EC" w:rsidRDefault="003926EC" w:rsidP="003926EC">
      <w:pPr>
        <w:pStyle w:val="ListParagraph"/>
        <w:numPr>
          <w:ilvl w:val="0"/>
          <w:numId w:val="1"/>
        </w:numPr>
        <w:bidi/>
        <w:ind w:left="357" w:right="74" w:hanging="357"/>
        <w:jc w:val="both"/>
        <w:rPr>
          <w:rFonts w:cs="Simplified Arabic"/>
        </w:rPr>
      </w:pPr>
      <w:r>
        <w:rPr>
          <w:rFonts w:cs="Simplified Arabic" w:hint="cs"/>
          <w:rtl/>
        </w:rPr>
        <w:t>تخفيض الضرائب العقارية على المساكن التي تستخدم الطاقة المتجددة.</w:t>
      </w:r>
    </w:p>
    <w:p w:rsidR="003926EC" w:rsidRPr="005D1494" w:rsidRDefault="003926EC" w:rsidP="000E10F3">
      <w:pPr>
        <w:pStyle w:val="ListParagraph"/>
        <w:bidi/>
        <w:ind w:left="357" w:right="74"/>
        <w:jc w:val="both"/>
        <w:rPr>
          <w:rFonts w:cs="Simplified Arabic"/>
          <w:rtl/>
        </w:rPr>
      </w:pPr>
    </w:p>
    <w:p w:rsidR="003926EC" w:rsidRPr="001F5AC8" w:rsidRDefault="003926EC" w:rsidP="003926EC">
      <w:pPr>
        <w:jc w:val="both"/>
        <w:rPr>
          <w:rFonts w:cs="Simplified Arabic"/>
          <w:b/>
          <w:bCs/>
          <w:sz w:val="24"/>
          <w:szCs w:val="24"/>
          <w:rtl/>
        </w:rPr>
      </w:pPr>
    </w:p>
    <w:p w:rsidR="003926EC" w:rsidRDefault="003926EC" w:rsidP="003926EC">
      <w:pPr>
        <w:jc w:val="both"/>
        <w:rPr>
          <w:rFonts w:cs="Simplified Arabic"/>
          <w:b/>
          <w:bCs/>
          <w:sz w:val="24"/>
          <w:szCs w:val="24"/>
          <w:rtl/>
        </w:rPr>
      </w:pPr>
    </w:p>
    <w:p w:rsidR="00185B51" w:rsidRDefault="00185B51" w:rsidP="003926EC">
      <w:pPr>
        <w:jc w:val="both"/>
        <w:rPr>
          <w:rFonts w:cs="Simplified Arabic"/>
          <w:b/>
          <w:bCs/>
          <w:sz w:val="24"/>
          <w:szCs w:val="24"/>
          <w:rtl/>
        </w:rPr>
      </w:pPr>
    </w:p>
    <w:p w:rsidR="00185B51" w:rsidRDefault="00185B51" w:rsidP="003926EC">
      <w:pPr>
        <w:jc w:val="both"/>
        <w:rPr>
          <w:rFonts w:cs="Simplified Arabic"/>
          <w:b/>
          <w:bCs/>
          <w:sz w:val="24"/>
          <w:szCs w:val="24"/>
          <w:rtl/>
        </w:rPr>
      </w:pPr>
    </w:p>
    <w:p w:rsidR="00185B51" w:rsidRDefault="00185B51" w:rsidP="003926EC">
      <w:pPr>
        <w:jc w:val="both"/>
        <w:rPr>
          <w:rFonts w:cs="Simplified Arabic"/>
          <w:b/>
          <w:bCs/>
          <w:sz w:val="24"/>
          <w:szCs w:val="24"/>
          <w:rtl/>
        </w:rPr>
      </w:pPr>
    </w:p>
    <w:p w:rsidR="00185B51" w:rsidRDefault="00185B51" w:rsidP="003926EC">
      <w:pPr>
        <w:jc w:val="both"/>
        <w:rPr>
          <w:rFonts w:cs="Simplified Arabic"/>
          <w:b/>
          <w:bCs/>
          <w:sz w:val="24"/>
          <w:szCs w:val="24"/>
          <w:rtl/>
        </w:rPr>
      </w:pPr>
    </w:p>
    <w:p w:rsidR="00293C12" w:rsidRPr="001F5AC8" w:rsidRDefault="00293C12" w:rsidP="003926EC">
      <w:pPr>
        <w:jc w:val="both"/>
        <w:rPr>
          <w:rFonts w:cs="Simplified Arabic"/>
          <w:b/>
          <w:bCs/>
          <w:sz w:val="24"/>
          <w:szCs w:val="24"/>
          <w:rtl/>
        </w:rPr>
      </w:pPr>
    </w:p>
    <w:sectPr w:rsidR="00293C12" w:rsidRPr="001F5AC8" w:rsidSect="000E10F3">
      <w:headerReference w:type="default" r:id="rId15"/>
      <w:footerReference w:type="default" r:id="rId16"/>
      <w:endnotePr>
        <w:numFmt w:val="lowerLetter"/>
      </w:endnotePr>
      <w:pgSz w:w="11907" w:h="16840" w:code="9"/>
      <w:pgMar w:top="851" w:right="1134" w:bottom="851" w:left="1134" w:header="720" w:footer="720" w:gutter="0"/>
      <w:cols w:num="2"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FEE" w:rsidRDefault="00F42FEE" w:rsidP="00A74C7C">
      <w:r>
        <w:separator/>
      </w:r>
    </w:p>
  </w:endnote>
  <w:endnote w:type="continuationSeparator" w:id="0">
    <w:p w:rsidR="00F42FEE" w:rsidRDefault="00F42FEE" w:rsidP="00A74C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A7B" w:rsidRDefault="0011678E">
    <w:pPr>
      <w:pStyle w:val="Footer"/>
      <w:jc w:val="center"/>
    </w:pPr>
    <w:r>
      <w:fldChar w:fldCharType="begin"/>
    </w:r>
    <w:r w:rsidR="00145FE9">
      <w:instrText xml:space="preserve"> PAGE   \* MERGEFORMAT </w:instrText>
    </w:r>
    <w:r>
      <w:fldChar w:fldCharType="separate"/>
    </w:r>
    <w:r w:rsidR="005F16BA">
      <w:rPr>
        <w:noProof/>
        <w:rtl/>
      </w:rPr>
      <w:t>1</w:t>
    </w:r>
    <w:r>
      <w:fldChar w:fldCharType="end"/>
    </w:r>
  </w:p>
  <w:p w:rsidR="00017A7B" w:rsidRDefault="00F42F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FEE" w:rsidRDefault="00F42FEE" w:rsidP="00A74C7C">
      <w:r>
        <w:separator/>
      </w:r>
    </w:p>
  </w:footnote>
  <w:footnote w:type="continuationSeparator" w:id="0">
    <w:p w:rsidR="00F42FEE" w:rsidRDefault="00F42FEE" w:rsidP="00A74C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2EB" w:rsidRDefault="00F42FEE">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FF5E17"/>
    <w:multiLevelType w:val="hybridMultilevel"/>
    <w:tmpl w:val="A798EAD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nsid w:val="3A0505A7"/>
    <w:multiLevelType w:val="hybridMultilevel"/>
    <w:tmpl w:val="F66AE334"/>
    <w:lvl w:ilvl="0" w:tplc="04090001">
      <w:start w:val="1"/>
      <w:numFmt w:val="bullet"/>
      <w:lvlText w:val=""/>
      <w:lvlJc w:val="left"/>
      <w:pPr>
        <w:ind w:left="673" w:hanging="360"/>
      </w:pPr>
      <w:rPr>
        <w:rFonts w:ascii="Symbol" w:hAnsi="Symbol" w:hint="default"/>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footnotePr>
    <w:footnote w:id="-1"/>
    <w:footnote w:id="0"/>
  </w:footnotePr>
  <w:endnotePr>
    <w:numFmt w:val="lowerLetter"/>
    <w:endnote w:id="-1"/>
    <w:endnote w:id="0"/>
  </w:endnotePr>
  <w:compat/>
  <w:rsids>
    <w:rsidRoot w:val="003926EC"/>
    <w:rsid w:val="00070766"/>
    <w:rsid w:val="00084833"/>
    <w:rsid w:val="000E10F3"/>
    <w:rsid w:val="000F6AE0"/>
    <w:rsid w:val="0011678E"/>
    <w:rsid w:val="00145FE9"/>
    <w:rsid w:val="00157463"/>
    <w:rsid w:val="0016105D"/>
    <w:rsid w:val="00185B51"/>
    <w:rsid w:val="00243E41"/>
    <w:rsid w:val="00293C12"/>
    <w:rsid w:val="003926EC"/>
    <w:rsid w:val="003A0AED"/>
    <w:rsid w:val="003A67BE"/>
    <w:rsid w:val="004A6AA9"/>
    <w:rsid w:val="004A7A07"/>
    <w:rsid w:val="004C0474"/>
    <w:rsid w:val="004F5247"/>
    <w:rsid w:val="00525D28"/>
    <w:rsid w:val="005D3B4A"/>
    <w:rsid w:val="005F16BA"/>
    <w:rsid w:val="006A2E76"/>
    <w:rsid w:val="006B6D63"/>
    <w:rsid w:val="008808AB"/>
    <w:rsid w:val="009610BB"/>
    <w:rsid w:val="009F60CD"/>
    <w:rsid w:val="00A52230"/>
    <w:rsid w:val="00A74C7C"/>
    <w:rsid w:val="00A87F2A"/>
    <w:rsid w:val="00B13BFB"/>
    <w:rsid w:val="00B24020"/>
    <w:rsid w:val="00B4102A"/>
    <w:rsid w:val="00B51EBF"/>
    <w:rsid w:val="00C53425"/>
    <w:rsid w:val="00DE4530"/>
    <w:rsid w:val="00E32903"/>
    <w:rsid w:val="00E9342E"/>
    <w:rsid w:val="00ED4B38"/>
    <w:rsid w:val="00EE1B9A"/>
    <w:rsid w:val="00F1017C"/>
    <w:rsid w:val="00F42FEE"/>
    <w:rsid w:val="00FC72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289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6EC"/>
    <w:pPr>
      <w:bidi/>
      <w:spacing w:after="0" w:line="240" w:lineRule="auto"/>
    </w:pPr>
    <w:rPr>
      <w:rFonts w:ascii="Times New Roman" w:eastAsia="Times New Roman" w:hAnsi="Times New Roman"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926EC"/>
    <w:pPr>
      <w:tabs>
        <w:tab w:val="center" w:pos="4153"/>
        <w:tab w:val="right" w:pos="8306"/>
      </w:tabs>
    </w:pPr>
  </w:style>
  <w:style w:type="character" w:customStyle="1" w:styleId="HeaderChar">
    <w:name w:val="Header Char"/>
    <w:basedOn w:val="DefaultParagraphFont"/>
    <w:link w:val="Header"/>
    <w:uiPriority w:val="99"/>
    <w:rsid w:val="003926EC"/>
    <w:rPr>
      <w:rFonts w:ascii="Times New Roman" w:eastAsia="Times New Roman" w:hAnsi="Times New Roman" w:cs="Traditional Arabic"/>
      <w:sz w:val="20"/>
      <w:szCs w:val="20"/>
    </w:rPr>
  </w:style>
  <w:style w:type="paragraph" w:styleId="Footer">
    <w:name w:val="footer"/>
    <w:basedOn w:val="Normal"/>
    <w:link w:val="FooterChar"/>
    <w:uiPriority w:val="99"/>
    <w:rsid w:val="003926EC"/>
    <w:pPr>
      <w:tabs>
        <w:tab w:val="center" w:pos="4153"/>
        <w:tab w:val="right" w:pos="8306"/>
      </w:tabs>
    </w:pPr>
  </w:style>
  <w:style w:type="character" w:customStyle="1" w:styleId="FooterChar">
    <w:name w:val="Footer Char"/>
    <w:basedOn w:val="DefaultParagraphFont"/>
    <w:link w:val="Footer"/>
    <w:uiPriority w:val="99"/>
    <w:rsid w:val="003926EC"/>
    <w:rPr>
      <w:rFonts w:ascii="Times New Roman" w:eastAsia="Times New Roman" w:hAnsi="Times New Roman" w:cs="Traditional Arabic"/>
      <w:sz w:val="20"/>
      <w:szCs w:val="20"/>
    </w:rPr>
  </w:style>
  <w:style w:type="paragraph" w:styleId="NormalWeb">
    <w:name w:val="Normal (Web)"/>
    <w:basedOn w:val="Normal"/>
    <w:uiPriority w:val="99"/>
    <w:semiHidden/>
    <w:rsid w:val="003926EC"/>
    <w:pPr>
      <w:bidi w:val="0"/>
      <w:spacing w:before="100" w:beforeAutospacing="1" w:after="100" w:afterAutospacing="1"/>
    </w:pPr>
    <w:rPr>
      <w:rFonts w:cs="Times New Roman"/>
      <w:color w:val="000000"/>
      <w:sz w:val="24"/>
      <w:szCs w:val="24"/>
      <w:lang w:eastAsia="ar-SA"/>
    </w:rPr>
  </w:style>
  <w:style w:type="paragraph" w:styleId="ListParagraph">
    <w:name w:val="List Paragraph"/>
    <w:basedOn w:val="Normal"/>
    <w:uiPriority w:val="34"/>
    <w:qFormat/>
    <w:rsid w:val="003926EC"/>
    <w:pPr>
      <w:bidi w:val="0"/>
      <w:ind w:left="720"/>
      <w:contextualSpacing/>
    </w:pPr>
    <w:rPr>
      <w:rFonts w:cs="Times New Roman"/>
      <w:sz w:val="24"/>
      <w:szCs w:val="24"/>
    </w:rPr>
  </w:style>
  <w:style w:type="paragraph" w:styleId="BalloonText">
    <w:name w:val="Balloon Text"/>
    <w:basedOn w:val="Normal"/>
    <w:link w:val="BalloonTextChar"/>
    <w:uiPriority w:val="99"/>
    <w:semiHidden/>
    <w:unhideWhenUsed/>
    <w:rsid w:val="003926EC"/>
    <w:rPr>
      <w:rFonts w:ascii="Tahoma" w:hAnsi="Tahoma" w:cs="Tahoma"/>
      <w:sz w:val="16"/>
      <w:szCs w:val="16"/>
    </w:rPr>
  </w:style>
  <w:style w:type="character" w:customStyle="1" w:styleId="BalloonTextChar">
    <w:name w:val="Balloon Text Char"/>
    <w:basedOn w:val="DefaultParagraphFont"/>
    <w:link w:val="BalloonText"/>
    <w:uiPriority w:val="99"/>
    <w:semiHidden/>
    <w:rsid w:val="003926EC"/>
    <w:rPr>
      <w:rFonts w:ascii="Tahoma" w:eastAsia="Times New Roman" w:hAnsi="Tahoma" w:cs="Tahoma"/>
      <w:sz w:val="16"/>
      <w:szCs w:val="16"/>
    </w:rPr>
  </w:style>
  <w:style w:type="table" w:styleId="TableGrid">
    <w:name w:val="Table Grid"/>
    <w:basedOn w:val="TableNormal"/>
    <w:uiPriority w:val="59"/>
    <w:rsid w:val="003926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ED4B3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wikipedia.org/wiki/%D8%A7%D9%84%D9%85%D9%88%D8%A7%D8%B1%D8%AF_%D8%A7%D9%84%D8%B7%D8%A8%D9%8A%D8%B9%D9%8A%D8%A9"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ar.wikipedia.org/wiki/%D8%B7%D8%A7%D9%82%D8%A9"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272279532732613"/>
          <c:y val="9.5238095238095746E-2"/>
          <c:w val="0.79990515311735833"/>
          <c:h val="0.67365588337602533"/>
        </c:manualLayout>
      </c:layout>
      <c:barChart>
        <c:barDir val="col"/>
        <c:grouping val="clustered"/>
        <c:ser>
          <c:idx val="0"/>
          <c:order val="0"/>
          <c:tx>
            <c:strRef>
              <c:f>Sheet1!$A$2</c:f>
              <c:strCache>
                <c:ptCount val="1"/>
                <c:pt idx="0">
                  <c:v>شكل الطاقة</c:v>
                </c:pt>
              </c:strCache>
            </c:strRef>
          </c:tx>
          <c:dLbls>
            <c:dLbl>
              <c:idx val="2"/>
              <c:tx>
                <c:rich>
                  <a:bodyPr/>
                  <a:lstStyle/>
                  <a:p>
                    <a:r>
                      <a:rPr lang="en-US"/>
                      <a:t>0.3</a:t>
                    </a:r>
                  </a:p>
                </c:rich>
              </c:tx>
              <c:showVal val="1"/>
            </c:dLbl>
            <c:showVal val="1"/>
          </c:dLbls>
          <c:cat>
            <c:strRef>
              <c:f>Sheet1!$B$1:$D$1</c:f>
              <c:strCache>
                <c:ptCount val="3"/>
                <c:pt idx="0">
                  <c:v>مشتقات نفطية</c:v>
                </c:pt>
                <c:pt idx="1">
                  <c:v>طاقة كهربائية</c:v>
                </c:pt>
                <c:pt idx="2">
                  <c:v>حطب وفحم</c:v>
                </c:pt>
              </c:strCache>
            </c:strRef>
          </c:cat>
          <c:val>
            <c:numRef>
              <c:f>Sheet1!$B$2:$D$2</c:f>
              <c:numCache>
                <c:formatCode>General</c:formatCode>
                <c:ptCount val="3"/>
                <c:pt idx="0">
                  <c:v>67.5</c:v>
                </c:pt>
                <c:pt idx="1">
                  <c:v>32.200000000000003</c:v>
                </c:pt>
                <c:pt idx="2">
                  <c:v>0.9</c:v>
                </c:pt>
              </c:numCache>
            </c:numRef>
          </c:val>
        </c:ser>
        <c:axId val="97951104"/>
        <c:axId val="104154240"/>
      </c:barChart>
      <c:catAx>
        <c:axId val="97951104"/>
        <c:scaling>
          <c:orientation val="minMax"/>
        </c:scaling>
        <c:axPos val="b"/>
        <c:title>
          <c:tx>
            <c:rich>
              <a:bodyPr/>
              <a:lstStyle/>
              <a:p>
                <a:pPr>
                  <a:defRPr/>
                </a:pPr>
                <a:r>
                  <a:rPr lang="ar-SA"/>
                  <a:t>شكل الطاقة</a:t>
                </a:r>
                <a:endParaRPr lang="en-US"/>
              </a:p>
            </c:rich>
          </c:tx>
        </c:title>
        <c:tickLblPos val="nextTo"/>
        <c:crossAx val="104154240"/>
        <c:crosses val="autoZero"/>
        <c:auto val="1"/>
        <c:lblAlgn val="ctr"/>
        <c:lblOffset val="100"/>
      </c:catAx>
      <c:valAx>
        <c:axId val="104154240"/>
        <c:scaling>
          <c:orientation val="minMax"/>
        </c:scaling>
        <c:axPos val="l"/>
        <c:title>
          <c:tx>
            <c:rich>
              <a:bodyPr rot="0" vert="wordArtVert"/>
              <a:lstStyle/>
              <a:p>
                <a:pPr>
                  <a:defRPr/>
                </a:pPr>
                <a:r>
                  <a:rPr lang="ar-SA"/>
                  <a:t>%</a:t>
                </a:r>
                <a:endParaRPr lang="en-US"/>
              </a:p>
            </c:rich>
          </c:tx>
          <c:layout>
            <c:manualLayout>
              <c:xMode val="edge"/>
              <c:yMode val="edge"/>
              <c:x val="0"/>
              <c:y val="0.4022872140982377"/>
            </c:manualLayout>
          </c:layout>
        </c:title>
        <c:numFmt formatCode="General" sourceLinked="1"/>
        <c:tickLblPos val="nextTo"/>
        <c:crossAx val="97951104"/>
        <c:crosses val="autoZero"/>
        <c:crossBetween val="between"/>
        <c:majorUnit val="20"/>
      </c:valAx>
    </c:plotArea>
    <c:plotVisOnly val="1"/>
  </c:chart>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2020781110226451"/>
          <c:y val="6.4149400679753735E-2"/>
          <c:w val="0.75981715768674984"/>
          <c:h val="0.7706675375255545"/>
        </c:manualLayout>
      </c:layout>
      <c:barChart>
        <c:barDir val="col"/>
        <c:grouping val="clustered"/>
        <c:ser>
          <c:idx val="0"/>
          <c:order val="0"/>
          <c:tx>
            <c:strRef>
              <c:f>Sheet1!$A$2</c:f>
              <c:strCache>
                <c:ptCount val="1"/>
                <c:pt idx="0">
                  <c:v>مصدر الطاقة</c:v>
                </c:pt>
              </c:strCache>
            </c:strRef>
          </c:tx>
          <c:dLbls>
            <c:dLbl>
              <c:idx val="2"/>
              <c:layout>
                <c:manualLayout>
                  <c:x val="4.9937578027465833E-3"/>
                  <c:y val="0"/>
                </c:manualLayout>
              </c:layout>
              <c:showVal val="1"/>
            </c:dLbl>
            <c:showVal val="1"/>
          </c:dLbls>
          <c:cat>
            <c:strRef>
              <c:f>Sheet1!$B$1:$D$1</c:f>
              <c:strCache>
                <c:ptCount val="3"/>
                <c:pt idx="0">
                  <c:v>إسرائيل</c:v>
                </c:pt>
                <c:pt idx="1">
                  <c:v>مصر</c:v>
                </c:pt>
                <c:pt idx="2">
                  <c:v>الأردن</c:v>
                </c:pt>
              </c:strCache>
            </c:strRef>
          </c:cat>
          <c:val>
            <c:numRef>
              <c:f>Sheet1!$B$2:$D$2</c:f>
              <c:numCache>
                <c:formatCode>#,##0</c:formatCode>
                <c:ptCount val="3"/>
                <c:pt idx="0">
                  <c:v>4484.808</c:v>
                </c:pt>
                <c:pt idx="1">
                  <c:v>208.04499999999999</c:v>
                </c:pt>
                <c:pt idx="2">
                  <c:v>41.400999999999996</c:v>
                </c:pt>
              </c:numCache>
            </c:numRef>
          </c:val>
        </c:ser>
        <c:axId val="141841536"/>
        <c:axId val="141877248"/>
      </c:barChart>
      <c:catAx>
        <c:axId val="141841536"/>
        <c:scaling>
          <c:orientation val="minMax"/>
        </c:scaling>
        <c:axPos val="b"/>
        <c:title>
          <c:tx>
            <c:rich>
              <a:bodyPr/>
              <a:lstStyle/>
              <a:p>
                <a:pPr>
                  <a:defRPr/>
                </a:pPr>
                <a:r>
                  <a:rPr lang="ar-SA"/>
                  <a:t>المصدر</a:t>
                </a:r>
                <a:endParaRPr lang="en-US"/>
              </a:p>
            </c:rich>
          </c:tx>
          <c:layout>
            <c:manualLayout>
              <c:xMode val="edge"/>
              <c:yMode val="edge"/>
              <c:x val="0.42603399294189348"/>
              <c:y val="0.91407041861702865"/>
            </c:manualLayout>
          </c:layout>
        </c:title>
        <c:tickLblPos val="nextTo"/>
        <c:crossAx val="141877248"/>
        <c:crosses val="autoZero"/>
        <c:auto val="1"/>
        <c:lblAlgn val="ctr"/>
        <c:lblOffset val="100"/>
      </c:catAx>
      <c:valAx>
        <c:axId val="141877248"/>
        <c:scaling>
          <c:orientation val="minMax"/>
        </c:scaling>
        <c:axPos val="l"/>
        <c:title>
          <c:tx>
            <c:rich>
              <a:bodyPr rot="-5400000" vert="horz"/>
              <a:lstStyle/>
              <a:p>
                <a:pPr>
                  <a:defRPr/>
                </a:pPr>
                <a:r>
                  <a:rPr lang="ar-SA"/>
                  <a:t>ألف ميجا واط ساعة</a:t>
                </a:r>
                <a:endParaRPr lang="en-US"/>
              </a:p>
            </c:rich>
          </c:tx>
        </c:title>
        <c:numFmt formatCode="#,##0" sourceLinked="1"/>
        <c:tickLblPos val="nextTo"/>
        <c:crossAx val="141841536"/>
        <c:crosses val="autoZero"/>
        <c:crossBetween val="between"/>
        <c:majorUnit val="1000"/>
      </c:valAx>
    </c:plotArea>
    <c:plotVisOnly val="1"/>
  </c:chart>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title>
      <c:layout>
        <c:manualLayout>
          <c:xMode val="edge"/>
          <c:yMode val="edge"/>
          <c:x val="0.40509413067552574"/>
          <c:y val="0.86373165618449721"/>
        </c:manualLayout>
      </c:layout>
    </c:title>
    <c:plotArea>
      <c:layout>
        <c:manualLayout>
          <c:layoutTarget val="inner"/>
          <c:xMode val="edge"/>
          <c:yMode val="edge"/>
          <c:x val="0.12337388059050758"/>
          <c:y val="7.8993710691823912E-2"/>
          <c:w val="0.852027101263509"/>
          <c:h val="0.64258571452153801"/>
        </c:manualLayout>
      </c:layout>
      <c:lineChart>
        <c:grouping val="standard"/>
        <c:ser>
          <c:idx val="0"/>
          <c:order val="0"/>
          <c:tx>
            <c:strRef>
              <c:f>Sheet1!$A$2</c:f>
              <c:strCache>
                <c:ptCount val="1"/>
                <c:pt idx="0">
                  <c:v>السنة</c:v>
                </c:pt>
              </c:strCache>
            </c:strRef>
          </c:tx>
          <c:dLbls>
            <c:dLbl>
              <c:idx val="0"/>
              <c:layout>
                <c:manualLayout>
                  <c:x val="-5.7585825027685486E-2"/>
                  <c:y val="-0.11740041928721176"/>
                </c:manualLayout>
              </c:layout>
              <c:showVal val="1"/>
            </c:dLbl>
            <c:dLbl>
              <c:idx val="1"/>
              <c:layout>
                <c:manualLayout>
                  <c:x val="-8.8593576965671078E-2"/>
                  <c:y val="0.11740050037604972"/>
                </c:manualLayout>
              </c:layout>
              <c:showVal val="1"/>
            </c:dLbl>
            <c:dLbl>
              <c:idx val="2"/>
              <c:layout>
                <c:manualLayout>
                  <c:x val="-5.3156146179401946E-2"/>
                  <c:y val="-8.3857442348010111E-2"/>
                </c:manualLayout>
              </c:layout>
              <c:showVal val="1"/>
            </c:dLbl>
            <c:dLbl>
              <c:idx val="3"/>
              <c:layout>
                <c:manualLayout>
                  <c:x val="-0.11517165005537112"/>
                  <c:y val="0.11916563061196322"/>
                </c:manualLayout>
              </c:layout>
              <c:showVal val="1"/>
            </c:dLbl>
            <c:dLbl>
              <c:idx val="4"/>
              <c:layout>
                <c:manualLayout>
                  <c:x val="-6.2015503875968991E-2"/>
                  <c:y val="-0.10901467505241175"/>
                </c:manualLayout>
              </c:layout>
              <c:showVal val="1"/>
            </c:dLbl>
            <c:dLbl>
              <c:idx val="5"/>
              <c:layout>
                <c:manualLayout>
                  <c:x val="-0.10631229235880392"/>
                  <c:y val="0.15932914046121743"/>
                </c:manualLayout>
              </c:layout>
              <c:showVal val="1"/>
            </c:dLbl>
            <c:dLbl>
              <c:idx val="6"/>
              <c:layout>
                <c:manualLayout>
                  <c:x val="-5.3156146179401995E-2"/>
                  <c:y val="-0.10901467505241177"/>
                </c:manualLayout>
              </c:layout>
              <c:showVal val="1"/>
            </c:dLbl>
            <c:dLbl>
              <c:idx val="7"/>
              <c:layout>
                <c:manualLayout>
                  <c:x val="-0.11517165005537112"/>
                  <c:y val="0.11740041928721176"/>
                </c:manualLayout>
              </c:layout>
              <c:showVal val="1"/>
            </c:dLbl>
            <c:dLbl>
              <c:idx val="8"/>
              <c:layout>
                <c:manualLayout>
                  <c:x val="0"/>
                  <c:y val="-0.11740041928721176"/>
                </c:manualLayout>
              </c:layout>
              <c:showVal val="1"/>
            </c:dLbl>
            <c:showVal val="1"/>
          </c:dLbls>
          <c:cat>
            <c:strRef>
              <c:f>Sheet1!$B$1:$J$1</c:f>
              <c:strCache>
                <c:ptCount val="9"/>
                <c:pt idx="0">
                  <c:v>2001</c:v>
                </c:pt>
                <c:pt idx="1">
                  <c:v>2003</c:v>
                </c:pt>
                <c:pt idx="2">
                  <c:v>2004</c:v>
                </c:pt>
                <c:pt idx="3">
                  <c:v>2005</c:v>
                </c:pt>
                <c:pt idx="4">
                  <c:v>2008</c:v>
                </c:pt>
                <c:pt idx="5">
                  <c:v>2009</c:v>
                </c:pt>
                <c:pt idx="6">
                  <c:v>2010</c:v>
                </c:pt>
                <c:pt idx="7">
                  <c:v>2013</c:v>
                </c:pt>
                <c:pt idx="8">
                  <c:v>2015</c:v>
                </c:pt>
              </c:strCache>
            </c:strRef>
          </c:cat>
          <c:val>
            <c:numRef>
              <c:f>Sheet1!$B$2:$J$2</c:f>
              <c:numCache>
                <c:formatCode>General</c:formatCode>
                <c:ptCount val="9"/>
                <c:pt idx="0">
                  <c:v>72.5</c:v>
                </c:pt>
                <c:pt idx="1">
                  <c:v>71.2</c:v>
                </c:pt>
                <c:pt idx="2">
                  <c:v>71.2</c:v>
                </c:pt>
                <c:pt idx="3">
                  <c:v>69.2</c:v>
                </c:pt>
                <c:pt idx="4">
                  <c:v>68.2</c:v>
                </c:pt>
                <c:pt idx="5">
                  <c:v>67.599999999999994</c:v>
                </c:pt>
                <c:pt idx="6">
                  <c:v>66.7</c:v>
                </c:pt>
                <c:pt idx="7">
                  <c:v>62.4</c:v>
                </c:pt>
                <c:pt idx="8">
                  <c:v>56.5</c:v>
                </c:pt>
              </c:numCache>
            </c:numRef>
          </c:val>
        </c:ser>
        <c:marker val="1"/>
        <c:axId val="147335424"/>
        <c:axId val="147351040"/>
      </c:lineChart>
      <c:dateAx>
        <c:axId val="147335424"/>
        <c:scaling>
          <c:orientation val="minMax"/>
        </c:scaling>
        <c:axPos val="b"/>
        <c:numFmt formatCode="[$-1020000]B1d\ mmmm\ yyyy;@" sourceLinked="0"/>
        <c:majorTickMark val="none"/>
        <c:tickLblPos val="nextTo"/>
        <c:crossAx val="147351040"/>
        <c:crosses val="autoZero"/>
        <c:lblOffset val="100"/>
        <c:baseTimeUnit val="days"/>
        <c:majorUnit val="2"/>
      </c:dateAx>
      <c:valAx>
        <c:axId val="147351040"/>
        <c:scaling>
          <c:orientation val="minMax"/>
          <c:min val="50"/>
        </c:scaling>
        <c:axPos val="l"/>
        <c:title>
          <c:tx>
            <c:rich>
              <a:bodyPr rot="0" vert="wordArtVertRtl"/>
              <a:lstStyle/>
              <a:p>
                <a:pPr>
                  <a:defRPr/>
                </a:pPr>
                <a:r>
                  <a:rPr lang="ar-SA" sz="900" b="1" i="0" u="none" strike="noStrike" baseline="0"/>
                  <a:t>%</a:t>
                </a:r>
                <a:endParaRPr lang="en-US"/>
              </a:p>
            </c:rich>
          </c:tx>
        </c:title>
        <c:numFmt formatCode="General" sourceLinked="1"/>
        <c:majorTickMark val="none"/>
        <c:tickLblPos val="nextTo"/>
        <c:crossAx val="147335424"/>
        <c:crosses val="autoZero"/>
        <c:crossBetween val="between"/>
      </c:valAx>
      <c:spPr>
        <a:ln>
          <a:noFill/>
        </a:ln>
      </c:spPr>
    </c:plotArea>
    <c:plotVisOnly val="1"/>
    <c:dispBlanksAs val="zero"/>
  </c:chart>
  <c:txPr>
    <a:bodyPr/>
    <a:lstStyle/>
    <a:p>
      <a:pPr>
        <a:defRPr sz="900"/>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230339965717313"/>
          <c:y val="6.4553639655802533E-2"/>
          <c:w val="0.80389458545014325"/>
          <c:h val="0.65169336591546745"/>
        </c:manualLayout>
      </c:layout>
      <c:barChart>
        <c:barDir val="col"/>
        <c:grouping val="clustered"/>
        <c:ser>
          <c:idx val="0"/>
          <c:order val="0"/>
          <c:tx>
            <c:strRef>
              <c:f>Sheet1!$B$1</c:f>
              <c:strCache>
                <c:ptCount val="1"/>
                <c:pt idx="0">
                  <c:v>Series 1</c:v>
                </c:pt>
              </c:strCache>
            </c:strRef>
          </c:tx>
          <c:dLbls>
            <c:showVal val="1"/>
          </c:dLbls>
          <c:cat>
            <c:strRef>
              <c:f>Sheet1!$A$2:$A$5</c:f>
              <c:strCache>
                <c:ptCount val="4"/>
                <c:pt idx="0">
                  <c:v>قبرص </c:v>
                </c:pt>
                <c:pt idx="1">
                  <c:v>إسرائيل</c:v>
                </c:pt>
                <c:pt idx="2">
                  <c:v>فلسطين</c:v>
                </c:pt>
                <c:pt idx="3">
                  <c:v>الأردن</c:v>
                </c:pt>
              </c:strCache>
            </c:strRef>
          </c:cat>
          <c:val>
            <c:numRef>
              <c:f>Sheet1!$B$2:$B$5</c:f>
              <c:numCache>
                <c:formatCode>General</c:formatCode>
                <c:ptCount val="4"/>
                <c:pt idx="0">
                  <c:v>90</c:v>
                </c:pt>
                <c:pt idx="1">
                  <c:v>90</c:v>
                </c:pt>
                <c:pt idx="2">
                  <c:v>57</c:v>
                </c:pt>
                <c:pt idx="3">
                  <c:v>15</c:v>
                </c:pt>
              </c:numCache>
            </c:numRef>
          </c:val>
        </c:ser>
        <c:axId val="147546496"/>
        <c:axId val="146984960"/>
      </c:barChart>
      <c:catAx>
        <c:axId val="147546496"/>
        <c:scaling>
          <c:orientation val="minMax"/>
        </c:scaling>
        <c:axPos val="b"/>
        <c:title>
          <c:tx>
            <c:rich>
              <a:bodyPr/>
              <a:lstStyle/>
              <a:p>
                <a:pPr>
                  <a:defRPr/>
                </a:pPr>
                <a:r>
                  <a:rPr lang="ar-SA"/>
                  <a:t>الدولة</a:t>
                </a:r>
                <a:endParaRPr lang="en-US"/>
              </a:p>
            </c:rich>
          </c:tx>
          <c:layout>
            <c:manualLayout>
              <c:xMode val="edge"/>
              <c:yMode val="edge"/>
              <c:x val="0.49960750635474305"/>
              <c:y val="0.86862221336257572"/>
            </c:manualLayout>
          </c:layout>
        </c:title>
        <c:tickLblPos val="nextTo"/>
        <c:crossAx val="146984960"/>
        <c:crosses val="autoZero"/>
        <c:auto val="1"/>
        <c:lblAlgn val="ctr"/>
        <c:lblOffset val="100"/>
      </c:catAx>
      <c:valAx>
        <c:axId val="146984960"/>
        <c:scaling>
          <c:orientation val="minMax"/>
        </c:scaling>
        <c:axPos val="l"/>
        <c:title>
          <c:tx>
            <c:rich>
              <a:bodyPr rot="0" vert="wordArtVert"/>
              <a:lstStyle/>
              <a:p>
                <a:pPr>
                  <a:defRPr sz="900"/>
                </a:pPr>
                <a:r>
                  <a:rPr lang="ar-SA" sz="900"/>
                  <a:t>%</a:t>
                </a:r>
                <a:endParaRPr lang="en-US" sz="900"/>
              </a:p>
            </c:rich>
          </c:tx>
        </c:title>
        <c:numFmt formatCode="General" sourceLinked="1"/>
        <c:tickLblPos val="nextTo"/>
        <c:crossAx val="147546496"/>
        <c:crosses val="autoZero"/>
        <c:crossBetween val="between"/>
      </c:valAx>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7184650194587742"/>
          <c:y val="5.2552552552552555E-2"/>
          <c:w val="0.82143144175943528"/>
          <c:h val="0.72093353195715359"/>
        </c:manualLayout>
      </c:layout>
      <c:barChart>
        <c:barDir val="col"/>
        <c:grouping val="clustered"/>
        <c:ser>
          <c:idx val="0"/>
          <c:order val="0"/>
          <c:tx>
            <c:strRef>
              <c:f>Sheet1!$A$2</c:f>
              <c:strCache>
                <c:ptCount val="1"/>
                <c:pt idx="0">
                  <c:v>شكل الطاقة</c:v>
                </c:pt>
              </c:strCache>
            </c:strRef>
          </c:tx>
          <c:dLbls>
            <c:showVal val="1"/>
          </c:dLbls>
          <c:cat>
            <c:strRef>
              <c:f>Sheet1!$B$1:$E$1</c:f>
              <c:strCache>
                <c:ptCount val="4"/>
                <c:pt idx="0">
                  <c:v>الفحم والحطب</c:v>
                </c:pt>
                <c:pt idx="1">
                  <c:v>الطاقة الشمسية </c:v>
                </c:pt>
                <c:pt idx="2">
                  <c:v>الجفت</c:v>
                </c:pt>
                <c:pt idx="3">
                  <c:v>الكهرباء PV</c:v>
                </c:pt>
              </c:strCache>
            </c:strRef>
          </c:cat>
          <c:val>
            <c:numRef>
              <c:f>Sheet1!$B$2:$E$2</c:f>
              <c:numCache>
                <c:formatCode>#,##0</c:formatCode>
                <c:ptCount val="4"/>
                <c:pt idx="0">
                  <c:v>5195</c:v>
                </c:pt>
                <c:pt idx="1">
                  <c:v>4569</c:v>
                </c:pt>
                <c:pt idx="2">
                  <c:v>436</c:v>
                </c:pt>
                <c:pt idx="3">
                  <c:v>7</c:v>
                </c:pt>
              </c:numCache>
            </c:numRef>
          </c:val>
        </c:ser>
        <c:axId val="146997632"/>
        <c:axId val="146999552"/>
      </c:barChart>
      <c:catAx>
        <c:axId val="146997632"/>
        <c:scaling>
          <c:orientation val="minMax"/>
        </c:scaling>
        <c:axPos val="b"/>
        <c:title>
          <c:tx>
            <c:rich>
              <a:bodyPr/>
              <a:lstStyle/>
              <a:p>
                <a:pPr>
                  <a:defRPr/>
                </a:pPr>
                <a:r>
                  <a:rPr lang="ar-SA"/>
                  <a:t>شكل الطاقة</a:t>
                </a:r>
                <a:endParaRPr lang="en-US"/>
              </a:p>
            </c:rich>
          </c:tx>
        </c:title>
        <c:tickLblPos val="nextTo"/>
        <c:crossAx val="146999552"/>
        <c:crosses val="autoZero"/>
        <c:auto val="1"/>
        <c:lblAlgn val="ctr"/>
        <c:lblOffset val="100"/>
      </c:catAx>
      <c:valAx>
        <c:axId val="146999552"/>
        <c:scaling>
          <c:orientation val="minMax"/>
          <c:max val="6000"/>
        </c:scaling>
        <c:axPos val="l"/>
        <c:title>
          <c:tx>
            <c:rich>
              <a:bodyPr rot="-5400000" vert="horz"/>
              <a:lstStyle/>
              <a:p>
                <a:pPr>
                  <a:defRPr/>
                </a:pPr>
                <a:r>
                  <a:rPr lang="ar-SA"/>
                  <a:t>تيراجول</a:t>
                </a:r>
                <a:endParaRPr lang="en-US"/>
              </a:p>
            </c:rich>
          </c:tx>
        </c:title>
        <c:numFmt formatCode="#,##0" sourceLinked="1"/>
        <c:tickLblPos val="nextTo"/>
        <c:crossAx val="146997632"/>
        <c:crosses val="autoZero"/>
        <c:crossBetween val="between"/>
        <c:majorUnit val="2000"/>
        <c:minorUnit val="200"/>
      </c:valAx>
    </c:plotArea>
    <c:plotVisOnly val="1"/>
  </c:chart>
  <c:txPr>
    <a:bodyPr/>
    <a:lstStyle/>
    <a:p>
      <a:pPr>
        <a:defRPr sz="900"/>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5B3F6-B2C5-400D-8F1D-C61BEEAAB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5</Pages>
  <Words>1553</Words>
  <Characters>8856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abdullaha</dc:creator>
  <cp:lastModifiedBy>abdullaha</cp:lastModifiedBy>
  <cp:revision>25</cp:revision>
  <cp:lastPrinted>2015-11-10T09:40:00Z</cp:lastPrinted>
  <dcterms:created xsi:type="dcterms:W3CDTF">2015-11-04T07:05:00Z</dcterms:created>
  <dcterms:modified xsi:type="dcterms:W3CDTF">2015-12-01T08:47:00Z</dcterms:modified>
</cp:coreProperties>
</file>